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tbl>
      <w:tblPr>
        <w:tblW w:w="9628" w:type="dxa"/>
        <w:jc w:val="left"/>
        <w:tblInd w:w="-4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68" w:type="dxa"/>
          <w:bottom w:w="0" w:type="dxa"/>
          <w:right w:w="108" w:type="dxa"/>
        </w:tblCellMar>
        <w:tblLook w:firstRow="1" w:noVBand="1" w:lastRow="0" w:firstColumn="1" w:lastColumn="0" w:noHBand="0" w:val="04a0"/>
      </w:tblPr>
      <w:tblGrid>
        <w:gridCol w:w="3191"/>
        <w:gridCol w:w="6436"/>
      </w:tblGrid>
      <w:tr>
        <w:trPr/>
        <w:tc>
          <w:tcPr>
            <w:tcW w:w="3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vAlign w:val="center"/>
          </w:tcPr>
          <w:p>
            <w:pPr>
              <w:pStyle w:val="Normal"/>
              <w:suppressAutoHyphens w:val="true"/>
              <w:spacing w:lineRule="auto" w:line="360" w:before="0" w:after="0"/>
              <w:rPr>
                <w:rFonts w:ascii="Garamond" w:hAnsi="Garamond" w:eastAsia="Times New Roman" w:cs="Times New Roman"/>
                <w:i/>
                <w:i/>
                <w:sz w:val="24"/>
                <w:szCs w:val="24"/>
                <w:lang w:eastAsia="zh-CN"/>
              </w:rPr>
            </w:pPr>
            <w:r>
              <w:rPr>
                <w:rFonts w:eastAsia="Times New Roman" w:cs="Times New Roman" w:ascii="Garamond" w:hAnsi="Garamond"/>
                <w:i/>
                <w:sz w:val="24"/>
                <w:szCs w:val="24"/>
                <w:lang w:eastAsia="zh-CN"/>
              </w:rPr>
              <w:t>Stazione appaltante:</w:t>
            </w:r>
          </w:p>
          <w:p>
            <w:pPr>
              <w:pStyle w:val="Normal"/>
              <w:suppressAutoHyphens w:val="true"/>
              <w:spacing w:lineRule="auto" w:line="360" w:before="0" w:after="0"/>
              <w:rPr>
                <w:rFonts w:ascii="Garamond" w:hAnsi="Garamond" w:eastAsia="Times New Roman" w:cs="Times New Roman"/>
                <w:i/>
                <w:i/>
                <w:sz w:val="20"/>
                <w:szCs w:val="20"/>
                <w:lang w:eastAsia="zh-CN"/>
              </w:rPr>
            </w:pPr>
            <w:r>
              <w:rPr>
                <w:rFonts w:eastAsia="Times New Roman" w:cs="Times New Roman" w:ascii="Garamond" w:hAnsi="Garamond"/>
                <w:i/>
                <w:sz w:val="24"/>
                <w:szCs w:val="24"/>
                <w:lang w:eastAsia="zh-CN"/>
              </w:rPr>
              <w:t>Comune di Corsico</w:t>
            </w:r>
          </w:p>
        </w:tc>
        <w:tc>
          <w:tcPr>
            <w:tcW w:w="64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68" w:type="dxa"/>
            </w:tcMar>
          </w:tcPr>
          <w:p>
            <w:pPr>
              <w:pStyle w:val="Normal"/>
              <w:suppressAutoHyphens w:val="true"/>
              <w:spacing w:before="0" w:after="0"/>
              <w:jc w:val="both"/>
              <w:rPr/>
            </w:pPr>
            <w:bookmarkStart w:id="0" w:name="_GoBack"/>
            <w:bookmarkEnd w:id="0"/>
            <w:r>
              <w:rPr>
                <w:rFonts w:eastAsia="Times New Roman" w:cs="Times New Roman" w:ascii="Garamond" w:hAnsi="Garamond"/>
                <w:lang w:eastAsia="zh-CN"/>
              </w:rPr>
              <w:t xml:space="preserve">Procedura aperta, svolta in modalità telematica per l’affidamento, controllo e il monitoraggio del servizio di ristorazione scolastica, di assistenza alla corretta applicazione del piano di autocontrollo igienico per gli asili nido e di assistenza per la gestione del servizio di ristorazione CIG 76499190DE                                     </w:t>
            </w:r>
          </w:p>
        </w:tc>
      </w:tr>
    </w:tbl>
    <w:p>
      <w:pPr>
        <w:pStyle w:val="Normal"/>
        <w:widowControl w:val="false"/>
        <w:spacing w:lineRule="auto" w:line="360" w:before="0" w:after="0"/>
        <w:rPr>
          <w:rFonts w:ascii="Garamond" w:hAnsi="Garamond" w:eastAsia="Times New Roman" w:cs="Times New Roman"/>
          <w:b/>
          <w:b/>
          <w:lang w:eastAsia="it-IT"/>
        </w:rPr>
      </w:pPr>
      <w:r>
        <w:rPr>
          <w:rFonts w:eastAsia="Times New Roman" w:cs="Times New Roman" w:ascii="Garamond" w:hAnsi="Garamond"/>
          <w:b/>
          <w:lang w:eastAsia="it-IT"/>
        </w:rPr>
      </w:r>
    </w:p>
    <w:tbl>
      <w:tblPr>
        <w:tblW w:w="9767" w:type="dxa"/>
        <w:jc w:val="left"/>
        <w:tblInd w:w="-60" w:type="dxa"/>
        <w:tblBorders>
          <w:top w:val="single" w:sz="4" w:space="0" w:color="000001"/>
          <w:left w:val="single" w:sz="4" w:space="0" w:color="000001"/>
          <w:bottom w:val="single" w:sz="4" w:space="0" w:color="000001"/>
          <w:insideH w:val="single" w:sz="4" w:space="0" w:color="000001"/>
        </w:tblBorders>
        <w:tblCellMar>
          <w:top w:w="0" w:type="dxa"/>
          <w:left w:w="63" w:type="dxa"/>
          <w:bottom w:w="0" w:type="dxa"/>
          <w:right w:w="108" w:type="dxa"/>
        </w:tblCellMar>
        <w:tblLook w:firstRow="0" w:noVBand="0" w:lastRow="0" w:firstColumn="0" w:lastColumn="0" w:noHBand="0" w:val="0000"/>
      </w:tblPr>
      <w:tblGrid>
        <w:gridCol w:w="1802"/>
        <w:gridCol w:w="7964"/>
      </w:tblGrid>
      <w:tr>
        <w:trPr/>
        <w:tc>
          <w:tcPr>
            <w:tcW w:w="1802" w:type="dxa"/>
            <w:tcBorders>
              <w:top w:val="single" w:sz="4" w:space="0" w:color="000001"/>
              <w:left w:val="single" w:sz="4" w:space="0" w:color="000001"/>
              <w:bottom w:val="single" w:sz="4" w:space="0" w:color="000001"/>
              <w:insideH w:val="single" w:sz="4" w:space="0" w:color="000001"/>
            </w:tcBorders>
            <w:shd w:color="auto" w:fill="D9D9D9" w:themeFill="background1" w:themeFillShade="d9" w:val="clear"/>
            <w:tcMar>
              <w:left w:w="63" w:type="dxa"/>
            </w:tcMar>
            <w:vAlign w:val="center"/>
          </w:tcPr>
          <w:p>
            <w:pPr>
              <w:pStyle w:val="Normal"/>
              <w:tabs>
                <w:tab w:val="left" w:pos="426" w:leader="none"/>
              </w:tabs>
              <w:spacing w:before="0" w:after="200"/>
              <w:rPr>
                <w:color w:val="000000"/>
              </w:rPr>
            </w:pPr>
            <w:r>
              <w:rPr>
                <w:rFonts w:ascii="Garamond" w:hAnsi="Garamond"/>
                <w:b/>
                <w:color w:val="000000"/>
              </w:rPr>
              <w:t>Modello 1</w:t>
            </w:r>
          </w:p>
        </w:tc>
        <w:tc>
          <w:tcPr>
            <w:tcW w:w="79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3" w:type="dxa"/>
            </w:tcMar>
            <w:vAlign w:val="center"/>
          </w:tcPr>
          <w:p>
            <w:pPr>
              <w:pStyle w:val="Normal"/>
              <w:tabs>
                <w:tab w:val="left" w:pos="426" w:leader="none"/>
              </w:tabs>
              <w:spacing w:before="0" w:after="200"/>
              <w:rPr/>
            </w:pPr>
            <w:r>
              <w:rPr>
                <w:rFonts w:ascii="Garamond" w:hAnsi="Garamond"/>
                <w:b/>
              </w:rPr>
              <w:t>Domanda di partecipazione e dichiarazione a corredo della domanda e dell'offerta</w:t>
            </w:r>
          </w:p>
        </w:tc>
      </w:tr>
    </w:tbl>
    <w:p>
      <w:pPr>
        <w:pStyle w:val="Normal"/>
        <w:widowControl w:val="false"/>
        <w:tabs>
          <w:tab w:val="left" w:pos="6872" w:leader="none"/>
        </w:tabs>
        <w:spacing w:lineRule="auto" w:line="360" w:before="0" w:after="0"/>
        <w:ind w:right="57" w:hanging="0"/>
        <w:rPr>
          <w:rFonts w:ascii="Garamond" w:hAnsi="Garamond" w:eastAsia="Times New Roman" w:cs="Calibri"/>
          <w:sz w:val="24"/>
          <w:szCs w:val="24"/>
          <w:lang w:eastAsia="it-IT"/>
        </w:rPr>
      </w:pPr>
      <w:r>
        <w:rPr>
          <w:rFonts w:eastAsia="Times New Roman" w:cs="Calibri" w:ascii="Garamond" w:hAnsi="Garamond"/>
          <w:sz w:val="24"/>
          <w:szCs w:val="24"/>
          <w:lang w:eastAsia="it-IT"/>
        </w:rPr>
      </w:r>
    </w:p>
    <w:p>
      <w:pPr>
        <w:pStyle w:val="Normal"/>
        <w:widowControl w:val="false"/>
        <w:tabs>
          <w:tab w:val="left" w:pos="6872" w:leader="none"/>
        </w:tabs>
        <w:spacing w:lineRule="auto" w:line="360" w:before="0" w:after="0"/>
        <w:ind w:right="57" w:hanging="0"/>
        <w:rPr>
          <w:rFonts w:ascii="Garamond" w:hAnsi="Garamond" w:eastAsia="Times New Roman" w:cs="Times New Roman"/>
          <w:lang w:eastAsia="it-IT"/>
        </w:rPr>
      </w:pPr>
      <w:r>
        <w:rPr>
          <w:rFonts w:eastAsia="Times New Roman" w:cs="Times New Roman" w:ascii="Garamond" w:hAnsi="Garamond"/>
          <w:lang w:eastAsia="it-IT"/>
        </w:rPr>
        <w:t>Il sottoscritto ___________________________________________________________________________</w:t>
      </w:r>
    </w:p>
    <w:p>
      <w:pPr>
        <w:pStyle w:val="Normal"/>
        <w:widowControl w:val="false"/>
        <w:tabs>
          <w:tab w:val="left" w:pos="0" w:leader="none"/>
        </w:tabs>
        <w:spacing w:lineRule="auto" w:line="360" w:before="0" w:after="0"/>
        <w:ind w:right="57" w:hanging="0"/>
        <w:rPr>
          <w:rFonts w:ascii="Garamond" w:hAnsi="Garamond" w:eastAsia="Times New Roman" w:cs="Times New Roman"/>
          <w:lang w:eastAsia="it-IT"/>
        </w:rPr>
      </w:pPr>
      <w:r>
        <w:rPr>
          <w:rFonts w:eastAsia="Times New Roman" w:cs="Times New Roman" w:ascii="Garamond" w:hAnsi="Garamond"/>
          <w:lang w:eastAsia="it-IT"/>
        </w:rPr>
        <w:t>nato a __________________________________________________________________________ ______ il___________________________________ in qualità di  ____________________________ (</w:t>
      </w:r>
      <w:r>
        <w:rPr>
          <w:rFonts w:eastAsia="Times New Roman" w:cs="Times New Roman" w:ascii="Garamond" w:hAnsi="Garamond"/>
          <w:i/>
          <w:lang w:eastAsia="it-IT"/>
        </w:rPr>
        <w:t>specificare )</w:t>
      </w:r>
      <w:r>
        <w:rPr>
          <w:rFonts w:eastAsia="Times New Roman" w:cs="Times New Roman" w:ascii="Garamond" w:hAnsi="Garamond"/>
          <w:lang w:eastAsia="it-IT"/>
        </w:rPr>
        <w:t xml:space="preserve"> ______________________________________________________________________________________                e legale rappresentante pro tempore dell’operatore economico _____________________________________</w:t>
      </w:r>
    </w:p>
    <w:p>
      <w:pPr>
        <w:pStyle w:val="Normal"/>
        <w:widowControl w:val="false"/>
        <w:tabs>
          <w:tab w:val="left" w:pos="0" w:leader="none"/>
        </w:tabs>
        <w:spacing w:lineRule="auto" w:line="360" w:before="0" w:after="0"/>
        <w:ind w:right="56" w:hanging="0"/>
        <w:rPr>
          <w:rFonts w:ascii="Garamond" w:hAnsi="Garamond" w:eastAsia="Times New Roman" w:cs="Times New Roman"/>
          <w:lang w:eastAsia="it-IT"/>
        </w:rPr>
      </w:pPr>
      <w:r>
        <w:rPr>
          <w:rFonts w:eastAsia="Times New Roman" w:cs="Times New Roman" w:ascii="Garamond" w:hAnsi="Garamond"/>
          <w:lang w:eastAsia="it-IT"/>
        </w:rPr>
        <w:t xml:space="preserve">con sede legale in </w:t>
      </w:r>
      <w:r>
        <w:rPr>
          <w:rFonts w:eastAsia="Times New Roman" w:cs="Times New Roman" w:ascii="Garamond" w:hAnsi="Garamond"/>
          <w:i/>
          <w:iCs/>
          <w:lang w:eastAsia="it-IT"/>
        </w:rPr>
        <w:t xml:space="preserve">(comune italiano o stato estero) </w:t>
      </w:r>
      <w:r>
        <w:rPr>
          <w:rFonts w:eastAsia="Times New Roman" w:cs="Times New Roman" w:ascii="Garamond" w:hAnsi="Garamond"/>
          <w:lang w:eastAsia="it-IT"/>
        </w:rPr>
        <w:t>______________________ Provincia ____________________    indirizzo ___________________________________________________ CAP / ZIP: _________________</w:t>
      </w:r>
    </w:p>
    <w:p>
      <w:pPr>
        <w:pStyle w:val="Normal"/>
        <w:widowControl w:val="false"/>
        <w:tabs>
          <w:tab w:val="left" w:pos="0" w:leader="none"/>
        </w:tabs>
        <w:spacing w:lineRule="auto" w:line="360" w:before="0" w:after="0"/>
        <w:ind w:right="0" w:hanging="0"/>
        <w:rPr>
          <w:rFonts w:ascii="Garamond" w:hAnsi="Garamond" w:eastAsia="Times New Roman" w:cs="Times New Roman"/>
          <w:lang w:eastAsia="it-IT"/>
        </w:rPr>
      </w:pPr>
      <w:r>
        <w:rPr>
          <w:rFonts w:eastAsia="Times New Roman" w:cs="Times New Roman" w:ascii="Garamond" w:hAnsi="Garamond"/>
          <w:lang w:eastAsia="it-IT"/>
        </w:rPr>
        <w:t>Codice fiscale   ____________________________ Partita IVA: ___________________________________ Telefono _________________________ fax ___________________   e-mail ________________________</w:t>
      </w:r>
    </w:p>
    <w:p>
      <w:pPr>
        <w:pStyle w:val="Normal"/>
        <w:widowControl w:val="false"/>
        <w:tabs>
          <w:tab w:val="left" w:pos="4319" w:leader="none"/>
          <w:tab w:val="left" w:pos="6379" w:leader="none"/>
        </w:tabs>
        <w:spacing w:lineRule="auto" w:line="360" w:before="0" w:after="0"/>
        <w:ind w:right="56" w:hanging="0"/>
        <w:rPr>
          <w:rFonts w:ascii="Garamond" w:hAnsi="Garamond" w:eastAsia="Times New Roman" w:cs="Times New Roman"/>
          <w:lang w:eastAsia="it-IT"/>
        </w:rPr>
      </w:pPr>
      <w:r>
        <w:rPr>
          <w:rFonts w:eastAsia="Times New Roman" w:cs="Times New Roman" w:ascii="Garamond" w:hAnsi="Garamond"/>
          <w:lang w:eastAsia="it-IT"/>
        </w:rPr>
        <w:t>PEC __________________________________________________________________________________</w:t>
      </w:r>
    </w:p>
    <w:p>
      <w:pPr>
        <w:pStyle w:val="Normal"/>
        <w:widowControl w:val="false"/>
        <w:spacing w:lineRule="auto" w:line="360" w:before="0" w:after="0"/>
        <w:ind w:right="56" w:hanging="0"/>
        <w:jc w:val="both"/>
        <w:rPr>
          <w:rFonts w:ascii="Garamond" w:hAnsi="Garamond" w:eastAsia="Times New Roman" w:cs="Times New Roman"/>
          <w:b/>
          <w:b/>
          <w:lang w:eastAsia="it-IT"/>
        </w:rPr>
      </w:pPr>
      <w:r>
        <w:rPr>
          <w:rFonts w:eastAsia="Times New Roman" w:cs="Times New Roman" w:ascii="Garamond" w:hAnsi="Garamond"/>
          <w:b/>
          <w:lang w:eastAsia="it-IT"/>
        </w:rPr>
      </w:r>
    </w:p>
    <w:p>
      <w:pPr>
        <w:pStyle w:val="Normal"/>
        <w:widowControl w:val="false"/>
        <w:spacing w:lineRule="auto" w:line="360" w:before="0" w:after="0"/>
        <w:ind w:right="56" w:hanging="0"/>
        <w:jc w:val="center"/>
        <w:rPr>
          <w:rFonts w:ascii="Garamond" w:hAnsi="Garamond" w:eastAsia="Times New Roman" w:cs="Times New Roman"/>
          <w:b/>
          <w:b/>
          <w:lang w:eastAsia="it-IT"/>
        </w:rPr>
      </w:pPr>
      <w:r>
        <w:rPr>
          <w:rFonts w:eastAsia="Times New Roman" w:cs="Times New Roman" w:ascii="Garamond" w:hAnsi="Garamond"/>
          <w:b/>
          <w:lang w:eastAsia="it-IT"/>
        </w:rPr>
        <w:t>CHIEDE DI PARTECIPARE</w:t>
      </w:r>
    </w:p>
    <w:p>
      <w:pPr>
        <w:pStyle w:val="Normal"/>
        <w:widowControl w:val="false"/>
        <w:spacing w:lineRule="auto" w:line="360" w:before="0" w:after="0"/>
        <w:ind w:right="56" w:hanging="0"/>
        <w:jc w:val="both"/>
        <w:rPr>
          <w:rFonts w:ascii="Garamond" w:hAnsi="Garamond" w:eastAsia="Times New Roman" w:cs="Times New Roman"/>
          <w:lang w:eastAsia="it-IT"/>
        </w:rPr>
      </w:pPr>
      <w:r>
        <w:rPr>
          <w:rFonts w:eastAsia="Times New Roman" w:cs="Times New Roman" w:ascii="Garamond" w:hAnsi="Garamond"/>
          <w:lang w:eastAsia="it-IT"/>
        </w:rPr>
      </w:r>
    </w:p>
    <w:p>
      <w:pPr>
        <w:pStyle w:val="Normal"/>
        <w:widowControl w:val="false"/>
        <w:spacing w:lineRule="auto" w:line="360" w:before="0" w:after="0"/>
        <w:ind w:right="56" w:hanging="0"/>
        <w:jc w:val="both"/>
        <w:rPr>
          <w:rFonts w:ascii="Garamond" w:hAnsi="Garamond" w:eastAsia="Times New Roman" w:cs="Times New Roman"/>
          <w:lang w:eastAsia="it-IT"/>
        </w:rPr>
      </w:pPr>
      <w:r>
        <w:rPr>
          <w:rFonts w:eastAsia="Times New Roman" w:cs="Times New Roman" w:ascii="Garamond" w:hAnsi="Garamond"/>
          <w:lang w:eastAsia="it-IT"/>
        </w:rPr>
        <w:t xml:space="preserve">alla procedura in oggetto </w:t>
      </w:r>
      <w:r>
        <w:rPr>
          <w:rFonts w:eastAsia="Times New Roman" w:cs="Times New Roman" w:ascii="Garamond" w:hAnsi="Garamond"/>
          <w:b/>
          <w:i/>
          <w:lang w:eastAsia="it-IT"/>
        </w:rPr>
        <w:t>(barrare l’ipotesi d’interesse)</w:t>
      </w:r>
      <w:r>
        <w:rPr>
          <w:rFonts w:eastAsia="Times New Roman" w:cs="Times New Roman" w:ascii="Garamond" w:hAnsi="Garamond"/>
          <w:lang w:eastAsia="it-IT"/>
        </w:rPr>
        <w:t>:</w:t>
      </w:r>
    </w:p>
    <w:p>
      <w:pPr>
        <w:pStyle w:val="Normal"/>
        <w:widowControl w:val="false"/>
        <w:spacing w:lineRule="auto" w:line="360" w:before="0" w:after="0"/>
        <w:ind w:right="56" w:hanging="0"/>
        <w:jc w:val="both"/>
        <w:rPr>
          <w:rFonts w:ascii="Garamond" w:hAnsi="Garamond" w:eastAsia="Times New Roman" w:cs="Times New Roman"/>
          <w:lang w:eastAsia="it-IT"/>
        </w:rPr>
      </w:pPr>
      <w:r>
        <w:rPr>
          <w:rFonts w:eastAsia="Times New Roman" w:cs="Times New Roman" w:ascii="Garamond" w:hAnsi="Garamond"/>
          <w:sz w:val="28"/>
          <w:szCs w:val="28"/>
          <w:lang w:eastAsia="it-IT"/>
        </w:rPr>
        <w:t></w:t>
      </w:r>
      <w:r>
        <w:rPr>
          <w:rFonts w:eastAsia="Times New Roman" w:cs="Times New Roman" w:ascii="Garamond" w:hAnsi="Garamond"/>
          <w:lang w:eastAsia="it-IT"/>
        </w:rPr>
        <w:t xml:space="preserve"> </w:t>
      </w:r>
      <w:r>
        <w:rPr>
          <w:rFonts w:eastAsia="Times New Roman" w:cs="Times New Roman" w:ascii="Garamond" w:hAnsi="Garamond"/>
          <w:lang w:eastAsia="it-IT"/>
        </w:rPr>
        <w:t>in forma singola</w:t>
      </w:r>
    </w:p>
    <w:p>
      <w:pPr>
        <w:pStyle w:val="Normal"/>
        <w:widowControl w:val="false"/>
        <w:spacing w:lineRule="auto" w:line="360" w:before="0" w:after="0"/>
        <w:ind w:right="56" w:hanging="0"/>
        <w:jc w:val="both"/>
        <w:rPr>
          <w:rFonts w:ascii="Garamond" w:hAnsi="Garamond" w:eastAsia="Times New Roman" w:cs="Times New Roman"/>
          <w:lang w:eastAsia="it-IT"/>
        </w:rPr>
      </w:pPr>
      <w:r>
        <w:rPr>
          <w:rFonts w:eastAsia="Times New Roman" w:cs="Times New Roman" w:ascii="Garamond" w:hAnsi="Garamond"/>
          <w:b/>
          <w:i/>
          <w:lang w:eastAsia="it-IT"/>
        </w:rPr>
        <w:t xml:space="preserve">Specificare se trattasi di </w:t>
      </w:r>
    </w:p>
    <w:p>
      <w:pPr>
        <w:pStyle w:val="Normal"/>
        <w:widowControl w:val="false"/>
        <w:spacing w:lineRule="auto" w:line="360" w:before="0" w:after="0"/>
        <w:ind w:right="56" w:firstLine="708"/>
        <w:jc w:val="both"/>
        <w:rPr>
          <w:rFonts w:ascii="Garamond" w:hAnsi="Garamond" w:eastAsia="Times New Roman" w:cs="Times New Roman"/>
          <w:sz w:val="24"/>
          <w:szCs w:val="24"/>
          <w:lang w:eastAsia="it-IT"/>
        </w:rPr>
      </w:pPr>
      <w:r>
        <w:rPr>
          <w:rFonts w:eastAsia="Times New Roman" w:cs="Times New Roman" w:ascii="Garamond" w:hAnsi="Garamond"/>
          <w:sz w:val="28"/>
          <w:szCs w:val="28"/>
          <w:lang w:eastAsia="it-IT"/>
        </w:rPr>
        <w:t></w:t>
      </w:r>
      <w:r>
        <w:rPr>
          <w:rFonts w:eastAsia="Times New Roman" w:cs="Times New Roman" w:ascii="Garamond" w:hAnsi="Garamond"/>
          <w:sz w:val="28"/>
          <w:szCs w:val="28"/>
          <w:lang w:eastAsia="it-IT"/>
        </w:rPr>
        <w:tab/>
      </w:r>
      <w:r>
        <w:rPr>
          <w:rFonts w:eastAsia="Times New Roman" w:cs="Times New Roman" w:ascii="Garamond" w:hAnsi="Garamond"/>
          <w:lang w:eastAsia="it-IT"/>
        </w:rPr>
        <w:t>Impresa singola (art. 45, comma 2, lett. a), D.lgs. 50/2016)</w:t>
      </w:r>
      <w:r>
        <w:rPr>
          <w:rFonts w:eastAsia="Times New Roman" w:cs="Times New Roman" w:ascii="Garamond" w:hAnsi="Garamond"/>
          <w:sz w:val="24"/>
          <w:szCs w:val="24"/>
          <w:lang w:eastAsia="it-IT"/>
        </w:rPr>
        <w:t xml:space="preserve"> </w:t>
      </w:r>
    </w:p>
    <w:p>
      <w:pPr>
        <w:pStyle w:val="Normal"/>
        <w:widowControl w:val="false"/>
        <w:spacing w:lineRule="auto" w:line="360" w:before="0" w:after="0"/>
        <w:ind w:right="56" w:firstLine="708"/>
        <w:jc w:val="both"/>
        <w:rPr>
          <w:rFonts w:ascii="Garamond" w:hAnsi="Garamond" w:eastAsia="Times New Roman" w:cs="Times New Roman"/>
          <w:lang w:eastAsia="it-IT"/>
        </w:rPr>
      </w:pPr>
      <w:r>
        <w:rPr>
          <w:rFonts w:eastAsia="Times New Roman" w:cs="Times New Roman" w:ascii="Garamond" w:hAnsi="Garamond"/>
          <w:sz w:val="28"/>
          <w:szCs w:val="28"/>
          <w:lang w:eastAsia="it-IT"/>
        </w:rPr>
        <w:t></w:t>
      </w:r>
      <w:r>
        <w:rPr>
          <w:rFonts w:eastAsia="Times New Roman" w:cs="Times New Roman" w:ascii="Garamond" w:hAnsi="Garamond"/>
          <w:sz w:val="28"/>
          <w:szCs w:val="28"/>
          <w:lang w:eastAsia="it-IT"/>
        </w:rPr>
        <w:tab/>
      </w:r>
      <w:r>
        <w:rPr>
          <w:rFonts w:eastAsia="Times New Roman" w:cs="Times New Roman" w:ascii="Garamond" w:hAnsi="Garamond"/>
          <w:lang w:eastAsia="it-IT"/>
        </w:rPr>
        <w:t>Società (art. 45, comma 2, lett. a), D.lgs. 50/2016) (</w:t>
      </w:r>
      <w:r>
        <w:rPr>
          <w:rFonts w:eastAsia="Times New Roman" w:cs="Times New Roman" w:ascii="Garamond" w:hAnsi="Garamond"/>
          <w:i/>
          <w:lang w:eastAsia="it-IT"/>
        </w:rPr>
        <w:t>specificare tipo</w:t>
      </w:r>
      <w:r>
        <w:rPr>
          <w:rFonts w:eastAsia="Times New Roman" w:cs="Times New Roman" w:ascii="Garamond" w:hAnsi="Garamond"/>
          <w:lang w:eastAsia="it-IT"/>
        </w:rPr>
        <w:t xml:space="preserve">): </w:t>
        <w:tab/>
        <w:tab/>
        <w:tab/>
        <w:tab/>
        <w:tab/>
        <w:t>___________________</w:t>
      </w:r>
    </w:p>
    <w:p>
      <w:pPr>
        <w:pStyle w:val="Normal"/>
        <w:widowControl w:val="false"/>
        <w:spacing w:lineRule="auto" w:line="360" w:before="0" w:after="0"/>
        <w:ind w:right="56" w:firstLine="708"/>
        <w:jc w:val="both"/>
        <w:rPr>
          <w:rFonts w:ascii="Garamond" w:hAnsi="Garamond" w:eastAsia="Times New Roman" w:cs="Times New Roman"/>
          <w:lang w:eastAsia="it-IT"/>
        </w:rPr>
      </w:pPr>
      <w:r>
        <w:rPr>
          <w:rFonts w:eastAsia="Times New Roman" w:cs="Times New Roman" w:ascii="Garamond" w:hAnsi="Garamond"/>
          <w:sz w:val="28"/>
          <w:szCs w:val="28"/>
          <w:lang w:eastAsia="it-IT"/>
        </w:rPr>
        <w:t></w:t>
      </w:r>
      <w:r>
        <w:rPr>
          <w:rFonts w:eastAsia="Times New Roman" w:cs="Times New Roman" w:ascii="Garamond" w:hAnsi="Garamond"/>
          <w:sz w:val="28"/>
          <w:szCs w:val="28"/>
          <w:lang w:eastAsia="it-IT"/>
        </w:rPr>
        <w:tab/>
      </w:r>
      <w:r>
        <w:rPr>
          <w:rFonts w:eastAsia="Times New Roman" w:cs="Times New Roman" w:ascii="Garamond" w:hAnsi="Garamond"/>
          <w:lang w:eastAsia="it-IT"/>
        </w:rPr>
        <w:t>Impresa facente parte di Holding o Gruppo (</w:t>
      </w:r>
      <w:r>
        <w:rPr>
          <w:rFonts w:eastAsia="Times New Roman" w:cs="Times New Roman" w:ascii="Garamond" w:hAnsi="Garamond"/>
          <w:i/>
          <w:lang w:eastAsia="it-IT"/>
        </w:rPr>
        <w:t>specificare</w:t>
      </w:r>
      <w:r>
        <w:rPr>
          <w:rFonts w:eastAsia="Times New Roman" w:cs="Times New Roman" w:ascii="Garamond" w:hAnsi="Garamond"/>
          <w:lang w:eastAsia="it-IT"/>
        </w:rPr>
        <w:t>) ___________________________</w:t>
      </w:r>
    </w:p>
    <w:p>
      <w:pPr>
        <w:pStyle w:val="Normal"/>
        <w:widowControl w:val="false"/>
        <w:spacing w:lineRule="auto" w:line="360" w:before="0" w:after="0"/>
        <w:ind w:right="56" w:hanging="0"/>
        <w:jc w:val="both"/>
        <w:rPr>
          <w:rFonts w:ascii="Garamond" w:hAnsi="Garamond" w:eastAsia="Times New Roman" w:cs="Times New Roman"/>
          <w:lang w:eastAsia="it-IT"/>
        </w:rPr>
      </w:pPr>
      <w:r>
        <w:rPr>
          <w:rFonts w:eastAsia="Times New Roman" w:cs="Times New Roman" w:ascii="Garamond" w:hAnsi="Garamond"/>
          <w:sz w:val="28"/>
          <w:szCs w:val="28"/>
          <w:lang w:eastAsia="it-IT"/>
        </w:rPr>
        <w:t xml:space="preserve"> </w:t>
      </w:r>
      <w:r>
        <w:rPr>
          <w:rFonts w:eastAsia="Times New Roman" w:cs="Times New Roman" w:ascii="Garamond" w:hAnsi="Garamond"/>
          <w:lang w:eastAsia="it-IT"/>
        </w:rPr>
        <w:t xml:space="preserve">in forma associata </w:t>
      </w:r>
    </w:p>
    <w:p>
      <w:pPr>
        <w:pStyle w:val="Normal"/>
        <w:widowControl w:val="false"/>
        <w:spacing w:lineRule="auto" w:line="360" w:before="0" w:after="0"/>
        <w:ind w:right="56" w:hanging="0"/>
        <w:jc w:val="both"/>
        <w:rPr>
          <w:rFonts w:ascii="Garamond" w:hAnsi="Garamond" w:eastAsia="Times New Roman" w:cs="Times New Roman"/>
          <w:lang w:eastAsia="it-IT"/>
        </w:rPr>
      </w:pPr>
      <w:r>
        <w:rPr>
          <w:rFonts w:eastAsia="Times New Roman" w:cs="Times New Roman" w:ascii="Garamond" w:hAnsi="Garamond"/>
          <w:b/>
          <w:i/>
          <w:lang w:eastAsia="it-IT"/>
        </w:rPr>
        <w:t>Specificare se trattasi di</w:t>
      </w:r>
    </w:p>
    <w:p>
      <w:pPr>
        <w:pStyle w:val="Normal"/>
        <w:widowControl w:val="false"/>
        <w:spacing w:lineRule="auto" w:line="360" w:before="0" w:after="0"/>
        <w:ind w:right="56" w:firstLine="708"/>
        <w:jc w:val="both"/>
        <w:rPr>
          <w:rFonts w:ascii="Garamond" w:hAnsi="Garamond" w:eastAsia="Times New Roman" w:cs="Times New Roman"/>
          <w:lang w:eastAsia="it-IT"/>
        </w:rPr>
      </w:pPr>
      <w:r>
        <w:rPr>
          <w:rFonts w:eastAsia="Times New Roman" w:cs="Times New Roman" w:ascii="Garamond" w:hAnsi="Garamond"/>
          <w:sz w:val="28"/>
          <w:szCs w:val="28"/>
          <w:lang w:eastAsia="it-IT"/>
        </w:rPr>
        <w:t></w:t>
      </w:r>
      <w:r>
        <w:rPr>
          <w:rFonts w:eastAsia="Times New Roman" w:cs="Times New Roman" w:ascii="Garamond" w:hAnsi="Garamond"/>
          <w:lang w:eastAsia="it-IT"/>
        </w:rPr>
        <w:tab/>
        <w:t xml:space="preserve">Mandante di un RTI costituendo </w:t>
      </w:r>
    </w:p>
    <w:p>
      <w:pPr>
        <w:pStyle w:val="Normal"/>
        <w:widowControl w:val="false"/>
        <w:spacing w:lineRule="auto" w:line="360" w:before="0" w:after="0"/>
        <w:ind w:right="56" w:firstLine="708"/>
        <w:jc w:val="both"/>
        <w:rPr>
          <w:rFonts w:ascii="Garamond" w:hAnsi="Garamond" w:eastAsia="Times New Roman" w:cs="Times New Roman"/>
          <w:lang w:eastAsia="it-IT"/>
        </w:rPr>
      </w:pPr>
      <w:r>
        <w:rPr>
          <w:rFonts w:eastAsia="Times New Roman" w:cs="Times New Roman" w:ascii="Garamond" w:hAnsi="Garamond"/>
          <w:sz w:val="28"/>
          <w:szCs w:val="28"/>
          <w:lang w:eastAsia="it-IT"/>
        </w:rPr>
        <w:t></w:t>
      </w:r>
      <w:r>
        <w:rPr>
          <w:rFonts w:eastAsia="Times New Roman" w:cs="Times New Roman" w:ascii="Garamond" w:hAnsi="Garamond"/>
          <w:lang w:eastAsia="it-IT"/>
        </w:rPr>
        <w:tab/>
        <w:t xml:space="preserve">Mandataria di un RTI costituendo </w:t>
      </w:r>
    </w:p>
    <w:p>
      <w:pPr>
        <w:pStyle w:val="Normal"/>
        <w:widowControl w:val="false"/>
        <w:spacing w:lineRule="auto" w:line="360" w:before="0" w:after="0"/>
        <w:ind w:right="56" w:firstLine="708"/>
        <w:jc w:val="both"/>
        <w:rPr>
          <w:rFonts w:ascii="Garamond" w:hAnsi="Garamond" w:eastAsia="Times New Roman" w:cs="Times New Roman"/>
          <w:lang w:eastAsia="it-IT"/>
        </w:rPr>
      </w:pPr>
      <w:r>
        <w:rPr>
          <w:rFonts w:eastAsia="Times New Roman" w:cs="Times New Roman" w:ascii="Garamond" w:hAnsi="Garamond"/>
          <w:sz w:val="28"/>
          <w:szCs w:val="28"/>
          <w:lang w:eastAsia="it-IT"/>
        </w:rPr>
        <w:t></w:t>
      </w:r>
      <w:r>
        <w:rPr>
          <w:rFonts w:eastAsia="Times New Roman" w:cs="Times New Roman" w:ascii="Garamond" w:hAnsi="Garamond"/>
          <w:lang w:eastAsia="it-IT"/>
        </w:rPr>
        <w:tab/>
        <w:t xml:space="preserve">Mandante di un RTI costituito </w:t>
      </w:r>
    </w:p>
    <w:p>
      <w:pPr>
        <w:pStyle w:val="Normal"/>
        <w:widowControl w:val="false"/>
        <w:spacing w:lineRule="auto" w:line="360" w:before="0" w:after="0"/>
        <w:ind w:right="56" w:firstLine="708"/>
        <w:jc w:val="both"/>
        <w:rPr>
          <w:rFonts w:ascii="Garamond" w:hAnsi="Garamond" w:eastAsia="Times New Roman" w:cs="Times New Roman"/>
          <w:lang w:eastAsia="it-IT"/>
        </w:rPr>
      </w:pPr>
      <w:r>
        <w:rPr>
          <w:rFonts w:eastAsia="Times New Roman" w:cs="Times New Roman" w:ascii="Garamond" w:hAnsi="Garamond"/>
          <w:sz w:val="28"/>
          <w:szCs w:val="28"/>
          <w:lang w:eastAsia="it-IT"/>
        </w:rPr>
        <w:t></w:t>
      </w:r>
      <w:r>
        <w:rPr>
          <w:rFonts w:eastAsia="Times New Roman" w:cs="Times New Roman" w:ascii="Garamond" w:hAnsi="Garamond"/>
          <w:lang w:eastAsia="it-IT"/>
        </w:rPr>
        <w:tab/>
        <w:t xml:space="preserve">Mandataria di un RTI costituito </w:t>
      </w:r>
    </w:p>
    <w:p>
      <w:pPr>
        <w:pStyle w:val="Normal"/>
        <w:widowControl w:val="false"/>
        <w:spacing w:lineRule="auto" w:line="360" w:before="0" w:after="0"/>
        <w:ind w:right="56" w:firstLine="708"/>
        <w:jc w:val="both"/>
        <w:rPr>
          <w:rFonts w:ascii="Garamond" w:hAnsi="Garamond" w:eastAsia="Times New Roman" w:cs="Times New Roman"/>
          <w:lang w:eastAsia="it-IT"/>
        </w:rPr>
      </w:pPr>
      <w:r>
        <w:rPr>
          <w:rFonts w:eastAsia="Times New Roman" w:cs="Times New Roman" w:ascii="Garamond" w:hAnsi="Garamond"/>
          <w:sz w:val="28"/>
          <w:szCs w:val="28"/>
          <w:lang w:eastAsia="it-IT"/>
        </w:rPr>
        <w:t></w:t>
      </w:r>
      <w:r>
        <w:rPr>
          <w:rFonts w:eastAsia="Times New Roman" w:cs="Times New Roman" w:ascii="Garamond" w:hAnsi="Garamond"/>
          <w:sz w:val="28"/>
          <w:szCs w:val="28"/>
          <w:lang w:eastAsia="it-IT"/>
        </w:rPr>
        <w:tab/>
        <w:t>C</w:t>
      </w:r>
      <w:r>
        <w:rPr>
          <w:rFonts w:eastAsia="Times New Roman" w:cs="Times New Roman" w:ascii="Garamond" w:hAnsi="Garamond"/>
          <w:lang w:eastAsia="it-IT"/>
        </w:rPr>
        <w:t xml:space="preserve">onsorzio </w:t>
      </w:r>
      <w:r>
        <w:rPr>
          <w:rFonts w:eastAsia="Times New Roman" w:cs="Times New Roman" w:ascii="Garamond" w:hAnsi="Garamond"/>
          <w:i/>
          <w:lang w:eastAsia="it-IT"/>
        </w:rPr>
        <w:t>ex</w:t>
      </w:r>
      <w:r>
        <w:rPr>
          <w:rFonts w:eastAsia="Times New Roman" w:cs="Times New Roman" w:ascii="Garamond" w:hAnsi="Garamond"/>
          <w:lang w:eastAsia="it-IT"/>
        </w:rPr>
        <w:t xml:space="preserve"> art. 45 comma 2 lett. b) </w:t>
      </w:r>
    </w:p>
    <w:p>
      <w:pPr>
        <w:pStyle w:val="Normal"/>
        <w:widowControl w:val="false"/>
        <w:spacing w:lineRule="auto" w:line="360" w:before="0" w:after="0"/>
        <w:ind w:right="56" w:firstLine="708"/>
        <w:jc w:val="both"/>
        <w:rPr>
          <w:rFonts w:ascii="Garamond" w:hAnsi="Garamond" w:eastAsia="Times New Roman" w:cs="Times New Roman"/>
          <w:lang w:eastAsia="it-IT"/>
        </w:rPr>
      </w:pPr>
      <w:r>
        <w:rPr>
          <w:rFonts w:eastAsia="Times New Roman" w:cs="Times New Roman" w:ascii="Garamond" w:hAnsi="Garamond"/>
          <w:sz w:val="28"/>
          <w:szCs w:val="28"/>
          <w:lang w:eastAsia="it-IT"/>
        </w:rPr>
        <w:t></w:t>
      </w:r>
      <w:r>
        <w:rPr>
          <w:rFonts w:eastAsia="Times New Roman" w:cs="Times New Roman" w:ascii="Garamond" w:hAnsi="Garamond"/>
          <w:sz w:val="28"/>
          <w:szCs w:val="28"/>
          <w:lang w:eastAsia="it-IT"/>
        </w:rPr>
        <w:tab/>
        <w:t>C</w:t>
      </w:r>
      <w:r>
        <w:rPr>
          <w:rFonts w:eastAsia="Times New Roman" w:cs="Times New Roman" w:ascii="Garamond" w:hAnsi="Garamond"/>
          <w:lang w:eastAsia="it-IT"/>
        </w:rPr>
        <w:t xml:space="preserve">onsorzio stabile </w:t>
      </w:r>
      <w:r>
        <w:rPr>
          <w:rFonts w:eastAsia="Times New Roman" w:cs="Times New Roman" w:ascii="Garamond" w:hAnsi="Garamond"/>
          <w:i/>
          <w:lang w:eastAsia="it-IT"/>
        </w:rPr>
        <w:t>ex</w:t>
      </w:r>
      <w:r>
        <w:rPr>
          <w:rFonts w:eastAsia="Times New Roman" w:cs="Times New Roman" w:ascii="Garamond" w:hAnsi="Garamond"/>
          <w:lang w:eastAsia="it-IT"/>
        </w:rPr>
        <w:t xml:space="preserve"> art. 45 comma 2 lett. c)</w:t>
      </w:r>
    </w:p>
    <w:p>
      <w:pPr>
        <w:pStyle w:val="Normal"/>
        <w:widowControl w:val="false"/>
        <w:spacing w:lineRule="auto" w:line="360" w:before="0" w:after="0"/>
        <w:ind w:right="56" w:firstLine="708"/>
        <w:jc w:val="both"/>
        <w:rPr>
          <w:rFonts w:ascii="Garamond" w:hAnsi="Garamond" w:eastAsia="Times New Roman" w:cs="Times New Roman"/>
          <w:lang w:eastAsia="it-IT"/>
        </w:rPr>
      </w:pPr>
      <w:r>
        <w:rPr>
          <w:rFonts w:eastAsia="Times New Roman" w:cs="Times New Roman" w:ascii="Garamond" w:hAnsi="Garamond"/>
          <w:sz w:val="28"/>
          <w:szCs w:val="28"/>
          <w:lang w:eastAsia="it-IT"/>
        </w:rPr>
        <w:t></w:t>
      </w:r>
      <w:r>
        <w:rPr>
          <w:rFonts w:eastAsia="Times New Roman" w:cs="Times New Roman" w:ascii="Garamond" w:hAnsi="Garamond"/>
          <w:sz w:val="28"/>
          <w:szCs w:val="28"/>
          <w:lang w:eastAsia="it-IT"/>
        </w:rPr>
        <w:tab/>
        <w:t>C</w:t>
      </w:r>
      <w:r>
        <w:rPr>
          <w:rFonts w:eastAsia="Times New Roman" w:cs="Times New Roman" w:ascii="Garamond" w:hAnsi="Garamond"/>
          <w:lang w:eastAsia="it-IT"/>
        </w:rPr>
        <w:t xml:space="preserve">onsorzio ordinario di concorrenti </w:t>
      </w:r>
      <w:r>
        <w:rPr>
          <w:rFonts w:eastAsia="Times New Roman" w:cs="Times New Roman" w:ascii="Garamond" w:hAnsi="Garamond"/>
          <w:i/>
          <w:lang w:eastAsia="it-IT"/>
        </w:rPr>
        <w:t>ex</w:t>
      </w:r>
      <w:r>
        <w:rPr>
          <w:rFonts w:eastAsia="Times New Roman" w:cs="Times New Roman" w:ascii="Garamond" w:hAnsi="Garamond"/>
          <w:lang w:eastAsia="it-IT"/>
        </w:rPr>
        <w:t xml:space="preserve"> art. 45 comma 2 lett. e)</w:t>
      </w:r>
    </w:p>
    <w:p>
      <w:pPr>
        <w:pStyle w:val="Normal"/>
        <w:widowControl w:val="false"/>
        <w:spacing w:lineRule="auto" w:line="360" w:before="0" w:after="0"/>
        <w:ind w:right="56" w:hanging="0"/>
        <w:jc w:val="both"/>
        <w:rPr>
          <w:rFonts w:ascii="Garamond" w:hAnsi="Garamond" w:eastAsia="Times New Roman" w:cs="Times New Roman"/>
          <w:i/>
          <w:i/>
          <w:lang w:eastAsia="it-IT"/>
        </w:rPr>
      </w:pPr>
      <w:bookmarkStart w:id="1" w:name="_Hlk505503564"/>
      <w:bookmarkEnd w:id="1"/>
      <w:r>
        <w:rPr>
          <w:rFonts w:eastAsia="Times New Roman" w:cs="Times New Roman" w:ascii="Garamond" w:hAnsi="Garamond"/>
          <w:i/>
          <w:lang w:eastAsia="it-IT"/>
        </w:rPr>
        <w:t xml:space="preserve">(Indicare il consorziato per il quale si concorre. L’omessa indicazione comporta la partecipazione in nome e per conto proprio del Consorzio) </w:t>
      </w:r>
    </w:p>
    <w:p>
      <w:pPr>
        <w:pStyle w:val="Normal"/>
        <w:widowControl w:val="false"/>
        <w:spacing w:lineRule="auto" w:line="360" w:before="0" w:after="0"/>
        <w:ind w:right="56" w:firstLine="708"/>
        <w:jc w:val="both"/>
        <w:rPr>
          <w:rFonts w:ascii="Garamond" w:hAnsi="Garamond" w:eastAsia="Times New Roman" w:cs="Times New Roman"/>
          <w:lang w:eastAsia="it-IT"/>
        </w:rPr>
      </w:pPr>
      <w:r>
        <w:rPr>
          <w:rFonts w:eastAsia="Times New Roman" w:cs="Times New Roman" w:ascii="Garamond" w:hAnsi="Garamond"/>
          <w:lang w:eastAsia="it-IT"/>
        </w:rPr>
        <w:t>Altro</w:t>
      </w:r>
    </w:p>
    <w:p>
      <w:pPr>
        <w:pStyle w:val="Normal"/>
        <w:widowControl w:val="false"/>
        <w:spacing w:lineRule="auto" w:line="360" w:before="0" w:after="0"/>
        <w:ind w:right="56" w:firstLine="708"/>
        <w:jc w:val="both"/>
        <w:rPr>
          <w:rFonts w:ascii="Garamond" w:hAnsi="Garamond" w:eastAsia="Times New Roman" w:cs="Times New Roman"/>
          <w:lang w:eastAsia="it-IT"/>
        </w:rPr>
      </w:pPr>
      <w:r>
        <w:rPr>
          <w:rFonts w:eastAsia="Times New Roman" w:cs="Times New Roman" w:ascii="Garamond" w:hAnsi="Garamond"/>
          <w:sz w:val="28"/>
          <w:szCs w:val="28"/>
          <w:lang w:eastAsia="it-IT"/>
        </w:rPr>
        <w:t></w:t>
      </w:r>
      <w:r>
        <w:rPr>
          <w:rFonts w:eastAsia="Times New Roman" w:cs="Times New Roman" w:ascii="Garamond" w:hAnsi="Garamond"/>
          <w:sz w:val="28"/>
          <w:szCs w:val="28"/>
          <w:lang w:eastAsia="it-IT"/>
        </w:rPr>
        <w:tab/>
        <w:t>_____________________</w:t>
      </w:r>
    </w:p>
    <w:p>
      <w:pPr>
        <w:pStyle w:val="Normal"/>
        <w:widowControl w:val="false"/>
        <w:spacing w:lineRule="auto" w:line="360" w:before="0" w:after="0"/>
        <w:ind w:right="56" w:firstLine="708"/>
        <w:jc w:val="both"/>
        <w:rPr>
          <w:rFonts w:ascii="Garamond" w:hAnsi="Garamond" w:eastAsia="Times New Roman" w:cs="Times New Roman"/>
          <w:lang w:eastAsia="it-IT"/>
        </w:rPr>
      </w:pPr>
      <w:r>
        <w:rPr>
          <w:rFonts w:eastAsia="Times New Roman" w:cs="Times New Roman" w:ascii="Garamond" w:hAnsi="Garamond"/>
          <w:sz w:val="28"/>
          <w:szCs w:val="28"/>
          <w:lang w:eastAsia="it-IT"/>
        </w:rPr>
        <w:t></w:t>
      </w:r>
      <w:r>
        <w:rPr>
          <w:rFonts w:eastAsia="Times New Roman" w:cs="Times New Roman" w:ascii="Garamond" w:hAnsi="Garamond"/>
          <w:sz w:val="28"/>
          <w:szCs w:val="28"/>
          <w:lang w:eastAsia="it-IT"/>
        </w:rPr>
        <w:tab/>
        <w:t>_____________________</w:t>
      </w:r>
    </w:p>
    <w:p>
      <w:pPr>
        <w:pStyle w:val="Normal"/>
        <w:widowControl w:val="false"/>
        <w:spacing w:lineRule="auto" w:line="360" w:before="0" w:after="0"/>
        <w:ind w:right="56" w:hanging="0"/>
        <w:jc w:val="both"/>
        <w:rPr>
          <w:rFonts w:ascii="Garamond" w:hAnsi="Garamond" w:eastAsia="Times New Roman" w:cs="Times New Roman"/>
          <w:lang w:eastAsia="it-IT"/>
        </w:rPr>
      </w:pPr>
      <w:r>
        <w:rPr>
          <w:rFonts w:eastAsia="Times New Roman" w:cs="Times New Roman" w:ascii="Garamond" w:hAnsi="Garamond"/>
          <w:lang w:eastAsia="it-IT"/>
        </w:rPr>
      </w:r>
    </w:p>
    <w:p>
      <w:pPr>
        <w:pStyle w:val="Normal"/>
        <w:widowControl w:val="false"/>
        <w:spacing w:lineRule="auto" w:line="360" w:before="0" w:after="0"/>
        <w:ind w:right="56" w:hanging="0"/>
        <w:jc w:val="both"/>
        <w:rPr>
          <w:rFonts w:ascii="Garamond" w:hAnsi="Garamond" w:eastAsia="Times New Roman" w:cs="Times New Roman"/>
          <w:lang w:eastAsia="it-IT"/>
        </w:rPr>
      </w:pPr>
      <w:r>
        <w:rPr>
          <w:rFonts w:eastAsia="Times New Roman" w:cs="Times New Roman" w:ascii="Garamond" w:hAnsi="Garamond"/>
          <w:lang w:eastAsia="it-IT"/>
        </w:rPr>
        <w:t>Ai sensi degli art. 46 e 47, D.P.R. n. 445/2000, consapevole delle sanzioni penali e delle decadenze dai benefici per il caso di dichiarazioni mendaci o contenenti dati non più rispondenti al vero, previste dagli artt. 75 e 76 del medesimo D.P.R. n. 445/2000 in riferimento</w:t>
      </w:r>
      <w:r>
        <w:rPr>
          <w:rFonts w:eastAsia="Times New Roman" w:cs="Times New Roman" w:ascii="Garamond" w:hAnsi="Garamond"/>
          <w:b/>
          <w:lang w:eastAsia="it-IT"/>
        </w:rPr>
        <w:t xml:space="preserve"> </w:t>
      </w:r>
      <w:r>
        <w:rPr>
          <w:rFonts w:eastAsia="Times New Roman" w:cs="Times New Roman" w:ascii="Garamond" w:hAnsi="Garamond"/>
          <w:lang w:eastAsia="it-IT"/>
        </w:rPr>
        <w:t xml:space="preserve">al </w:t>
      </w:r>
      <w:r>
        <w:rPr>
          <w:rFonts w:eastAsia="Times New Roman" w:cs="Times New Roman" w:ascii="Garamond" w:hAnsi="Garamond"/>
          <w:b/>
          <w:lang w:eastAsia="it-IT"/>
        </w:rPr>
        <w:t xml:space="preserve">paragrafo </w:t>
      </w:r>
      <w:bookmarkStart w:id="2" w:name="_Hlk505515349"/>
      <w:r>
        <w:rPr>
          <w:rFonts w:eastAsia="Times New Roman" w:cs="Times New Roman" w:ascii="Garamond" w:hAnsi="Garamond"/>
          <w:b/>
          <w:lang w:eastAsia="it-IT"/>
        </w:rPr>
        <w:t>15.</w:t>
      </w:r>
      <w:bookmarkEnd w:id="2"/>
      <w:r>
        <w:rPr>
          <w:rFonts w:eastAsia="Times New Roman" w:cs="Times New Roman" w:ascii="Garamond" w:hAnsi="Garamond"/>
          <w:b/>
          <w:lang w:eastAsia="it-IT"/>
        </w:rPr>
        <w:t>1</w:t>
      </w:r>
      <w:r>
        <w:rPr>
          <w:rFonts w:eastAsia="Times New Roman" w:cs="Times New Roman" w:ascii="Garamond" w:hAnsi="Garamond"/>
          <w:lang w:eastAsia="it-IT"/>
        </w:rPr>
        <w:t xml:space="preserve"> del disciplinare di gara </w:t>
      </w:r>
    </w:p>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t>D I C H I A R A</w:t>
      </w:r>
    </w:p>
    <w:p>
      <w:pPr>
        <w:pStyle w:val="ListParagraph"/>
        <w:numPr>
          <w:ilvl w:val="0"/>
          <w:numId w:val="2"/>
        </w:numPr>
        <w:spacing w:lineRule="auto" w:line="240"/>
        <w:ind w:left="714" w:hanging="357"/>
        <w:jc w:val="both"/>
        <w:rPr>
          <w:rFonts w:ascii="Garamond" w:hAnsi="Garamond"/>
          <w:sz w:val="22"/>
          <w:szCs w:val="22"/>
        </w:rPr>
      </w:pPr>
      <w:r>
        <w:rPr>
          <w:rFonts w:ascii="Garamond" w:hAnsi="Garamond"/>
          <w:sz w:val="22"/>
          <w:szCs w:val="22"/>
        </w:rPr>
        <w:t>i dati identificativi (nome, cognome, data e luogo di nascita, codice fiscale, comune di residenza etc.) dei soggetti di cui all’art. 80, comma 3 del Codice, ovvero indica la banca dati ufficiale o il pubblico registro da cui i medesimi possono essere ricavati in modo aggiornato alla data di presentazione dell’offerta</w:t>
      </w:r>
    </w:p>
    <w:p>
      <w:pPr>
        <w:pStyle w:val="Normal"/>
        <w:widowControl w:val="false"/>
        <w:spacing w:lineRule="auto" w:line="360" w:before="0" w:after="0"/>
        <w:jc w:val="both"/>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bl>
      <w:tblPr>
        <w:tblStyle w:val="Grigliatabella"/>
        <w:tblW w:w="9629" w:type="dxa"/>
        <w:jc w:val="left"/>
        <w:tblInd w:w="-40" w:type="dxa"/>
        <w:tblCellMar>
          <w:top w:w="0" w:type="dxa"/>
          <w:left w:w="68" w:type="dxa"/>
          <w:bottom w:w="0" w:type="dxa"/>
          <w:right w:w="108" w:type="dxa"/>
        </w:tblCellMar>
        <w:tblLook w:firstRow="1" w:noVBand="1" w:lastRow="0" w:firstColumn="1" w:lastColumn="0" w:noHBand="0" w:val="04a0"/>
      </w:tblPr>
      <w:tblGrid>
        <w:gridCol w:w="1609"/>
        <w:gridCol w:w="1603"/>
        <w:gridCol w:w="1603"/>
        <w:gridCol w:w="1613"/>
        <w:gridCol w:w="1606"/>
        <w:gridCol w:w="1594"/>
      </w:tblGrid>
      <w:tr>
        <w:trPr/>
        <w:tc>
          <w:tcPr>
            <w:tcW w:w="1609" w:type="dxa"/>
            <w:tcBorders/>
            <w:shd w:color="auto" w:fill="D9D9D9" w:themeFill="background1" w:themeFillShade="d9" w:val="clear"/>
            <w:tcMar>
              <w:left w:w="68" w:type="dxa"/>
            </w:tcMar>
          </w:tcPr>
          <w:p>
            <w:pPr>
              <w:pStyle w:val="Normal"/>
              <w:widowControl w:val="false"/>
              <w:spacing w:lineRule="auto" w:line="24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t>Nome e cognome</w:t>
            </w:r>
          </w:p>
        </w:tc>
        <w:tc>
          <w:tcPr>
            <w:tcW w:w="1603" w:type="dxa"/>
            <w:tcBorders/>
            <w:shd w:color="auto" w:fill="D9D9D9" w:themeFill="background1" w:themeFillShade="d9" w:val="clear"/>
            <w:tcMar>
              <w:left w:w="68" w:type="dxa"/>
            </w:tcMar>
          </w:tcPr>
          <w:p>
            <w:pPr>
              <w:pStyle w:val="Normal"/>
              <w:widowControl w:val="false"/>
              <w:spacing w:lineRule="auto" w:line="24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t>Data e luogo di nascita</w:t>
            </w:r>
          </w:p>
        </w:tc>
        <w:tc>
          <w:tcPr>
            <w:tcW w:w="1603" w:type="dxa"/>
            <w:tcBorders/>
            <w:shd w:color="auto" w:fill="D9D9D9" w:themeFill="background1" w:themeFillShade="d9" w:val="clear"/>
            <w:tcMar>
              <w:left w:w="68" w:type="dxa"/>
            </w:tcMar>
          </w:tcPr>
          <w:p>
            <w:pPr>
              <w:pStyle w:val="Normal"/>
              <w:widowControl w:val="false"/>
              <w:spacing w:lineRule="auto" w:line="24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t>Codice fiscale</w:t>
            </w:r>
          </w:p>
        </w:tc>
        <w:tc>
          <w:tcPr>
            <w:tcW w:w="1613" w:type="dxa"/>
            <w:tcBorders/>
            <w:shd w:color="auto" w:fill="D9D9D9" w:themeFill="background1" w:themeFillShade="d9" w:val="clear"/>
            <w:tcMar>
              <w:left w:w="68" w:type="dxa"/>
            </w:tcMar>
          </w:tcPr>
          <w:p>
            <w:pPr>
              <w:pStyle w:val="Normal"/>
              <w:widowControl w:val="false"/>
              <w:spacing w:lineRule="auto" w:line="24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t>Comune di residenza</w:t>
            </w:r>
          </w:p>
        </w:tc>
        <w:tc>
          <w:tcPr>
            <w:tcW w:w="1606" w:type="dxa"/>
            <w:tcBorders/>
            <w:shd w:color="auto" w:fill="D9D9D9" w:themeFill="background1" w:themeFillShade="d9" w:val="clear"/>
            <w:tcMar>
              <w:left w:w="68" w:type="dxa"/>
            </w:tcMar>
          </w:tcPr>
          <w:p>
            <w:pPr>
              <w:pStyle w:val="Normal"/>
              <w:widowControl w:val="false"/>
              <w:spacing w:lineRule="auto" w:line="24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t xml:space="preserve">Carica rivestita </w:t>
            </w:r>
          </w:p>
        </w:tc>
        <w:tc>
          <w:tcPr>
            <w:tcW w:w="1594" w:type="dxa"/>
            <w:tcBorders/>
            <w:shd w:color="auto" w:fill="D9D9D9" w:themeFill="background1" w:themeFillShade="d9"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t xml:space="preserve">Altro </w:t>
            </w:r>
          </w:p>
        </w:tc>
      </w:tr>
      <w:tr>
        <w:trPr/>
        <w:tc>
          <w:tcPr>
            <w:tcW w:w="1609"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03"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03"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13"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06"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594"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r>
      <w:tr>
        <w:trPr/>
        <w:tc>
          <w:tcPr>
            <w:tcW w:w="1609"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03"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03"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13"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06"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594"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r>
      <w:tr>
        <w:trPr/>
        <w:tc>
          <w:tcPr>
            <w:tcW w:w="1609"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03"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03"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13"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06"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594"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r>
      <w:tr>
        <w:trPr/>
        <w:tc>
          <w:tcPr>
            <w:tcW w:w="1609"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03"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03"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13"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606"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c>
          <w:tcPr>
            <w:tcW w:w="1594" w:type="dxa"/>
            <w:tcBorders/>
            <w:shd w:fill="auto" w:val="clear"/>
            <w:tcMar>
              <w:left w:w="68" w:type="dxa"/>
            </w:tcMar>
          </w:tcPr>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tc>
      </w:tr>
    </w:tbl>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p>
      <w:pPr>
        <w:pStyle w:val="ListParagraph"/>
        <w:widowControl w:val="false"/>
        <w:numPr>
          <w:ilvl w:val="0"/>
          <w:numId w:val="2"/>
        </w:numPr>
        <w:spacing w:lineRule="auto" w:line="240"/>
        <w:jc w:val="both"/>
        <w:rPr/>
      </w:pPr>
      <w:r>
        <w:rPr>
          <w:rFonts w:ascii="Garamond" w:hAnsi="Garamond"/>
          <w:sz w:val="22"/>
          <w:szCs w:val="22"/>
        </w:rPr>
        <w:t>dichiara remunerativa l’offerta economica presentata giacché per la sua formulazione ha preso atto e tenuto conto:</w:t>
      </w:r>
    </w:p>
    <w:p>
      <w:pPr>
        <w:pStyle w:val="Normal"/>
        <w:widowControl w:val="false"/>
        <w:numPr>
          <w:ilvl w:val="1"/>
          <w:numId w:val="1"/>
        </w:numPr>
        <w:tabs>
          <w:tab w:val="left" w:pos="426" w:leader="none"/>
        </w:tabs>
        <w:spacing w:lineRule="auto" w:line="240" w:before="0" w:after="0"/>
        <w:ind w:left="1440" w:right="57" w:hanging="360"/>
        <w:contextualSpacing/>
        <w:jc w:val="both"/>
        <w:rPr/>
      </w:pPr>
      <w:r>
        <w:rPr>
          <w:rFonts w:eastAsia="Times New Roman" w:cs="Times New Roman" w:ascii="Garamond" w:hAnsi="Garamond"/>
          <w:lang w:eastAsia="it-IT"/>
        </w:rPr>
        <w:t>delle condizioni contrattuali e degli oneri compresi quelli eventuali relativi in materia di sicurezza, di assicurazione, di condizioni di lavoro e di previdenza e assistenza in vigore nel luogo dove devono essere svolti i servizi;</w:t>
      </w:r>
    </w:p>
    <w:p>
      <w:pPr>
        <w:pStyle w:val="Normal"/>
        <w:widowControl w:val="false"/>
        <w:numPr>
          <w:ilvl w:val="1"/>
          <w:numId w:val="1"/>
        </w:numPr>
        <w:tabs>
          <w:tab w:val="left" w:pos="426" w:leader="none"/>
        </w:tabs>
        <w:spacing w:lineRule="auto" w:line="240" w:before="0" w:after="0"/>
        <w:ind w:left="1440" w:right="57" w:hanging="360"/>
        <w:contextualSpacing/>
        <w:jc w:val="both"/>
        <w:rPr/>
      </w:pPr>
      <w:r>
        <w:rPr>
          <w:rFonts w:eastAsia="Times New Roman" w:cs="Times New Roman" w:ascii="Garamond" w:hAnsi="Garamond"/>
          <w:lang w:eastAsia="it-IT"/>
        </w:rPr>
        <w:t>di tutte le circostanze generali, particolari e locali, nessuna esclusa ed eccettuata, che possono avere influito o influire sia sulla prestazione dei servizi, sia sulla determinazione della propria offerta;</w:t>
      </w:r>
    </w:p>
    <w:p>
      <w:pPr>
        <w:pStyle w:val="ListParagraph"/>
        <w:widowControl w:val="false"/>
        <w:numPr>
          <w:ilvl w:val="0"/>
          <w:numId w:val="2"/>
        </w:numPr>
        <w:tabs>
          <w:tab w:val="left" w:pos="426" w:leader="none"/>
        </w:tabs>
        <w:spacing w:lineRule="auto" w:line="240"/>
        <w:ind w:left="720" w:right="57" w:hanging="360"/>
        <w:jc w:val="both"/>
        <w:rPr/>
      </w:pPr>
      <w:r>
        <w:rPr>
          <w:rFonts w:ascii="Garamond" w:hAnsi="Garamond"/>
          <w:sz w:val="22"/>
          <w:szCs w:val="22"/>
        </w:rPr>
        <w:t>di accettare, senza condizione o riserva alcuna, tutte le norme e disposizioni contenute nella documentazione di gara;</w:t>
      </w:r>
    </w:p>
    <w:p>
      <w:pPr>
        <w:pStyle w:val="ListParagraph"/>
        <w:widowControl w:val="false"/>
        <w:numPr>
          <w:ilvl w:val="0"/>
          <w:numId w:val="2"/>
        </w:numPr>
        <w:tabs>
          <w:tab w:val="left" w:pos="426" w:leader="none"/>
        </w:tabs>
        <w:spacing w:lineRule="auto" w:line="240"/>
        <w:ind w:left="720" w:right="57" w:hanging="360"/>
        <w:jc w:val="both"/>
        <w:rPr/>
      </w:pPr>
      <w:r>
        <w:rPr>
          <w:rFonts w:ascii="Garamond" w:hAnsi="Garamond"/>
          <w:sz w:val="22"/>
          <w:szCs w:val="22"/>
        </w:rPr>
        <w:t xml:space="preserve">di essere edotto degli obblighi derivanti dalla </w:t>
      </w:r>
      <w:r>
        <w:rPr>
          <w:rFonts w:ascii="Garamond" w:hAnsi="Garamond"/>
          <w:i/>
          <w:sz w:val="22"/>
          <w:szCs w:val="22"/>
        </w:rPr>
        <w:t>"Carta di Avviso Pubblico. Codice etico per la buona politica"</w:t>
      </w:r>
      <w:r>
        <w:rPr>
          <w:rFonts w:ascii="Garamond" w:hAnsi="Garamond"/>
          <w:sz w:val="22"/>
          <w:szCs w:val="22"/>
        </w:rPr>
        <w:t xml:space="preserve"> approvata con deliberazione n. 1 del 16 febbraio 2015 pubblicata nel sito istituzionale del Comune di Corsico e di essere consapevole che il mancato rispetto potrà comportare la risoluzione contrattuale;</w:t>
      </w:r>
    </w:p>
    <w:p>
      <w:pPr>
        <w:pStyle w:val="ListParagraph"/>
        <w:numPr>
          <w:ilvl w:val="0"/>
          <w:numId w:val="2"/>
        </w:numPr>
        <w:spacing w:lineRule="auto" w:line="240"/>
        <w:jc w:val="both"/>
        <w:rPr>
          <w:rFonts w:ascii="Garamond" w:hAnsi="Garamond"/>
          <w:sz w:val="22"/>
          <w:szCs w:val="22"/>
        </w:rPr>
      </w:pPr>
      <w:r>
        <w:rPr>
          <w:rFonts w:ascii="Garamond" w:hAnsi="Garamond"/>
          <w:sz w:val="22"/>
          <w:szCs w:val="22"/>
        </w:rPr>
        <w:t>di</w:t>
      </w:r>
      <w:r>
        <w:rPr>
          <w:rFonts w:ascii="Garamond" w:hAnsi="Garamond"/>
          <w:b/>
          <w:bCs/>
          <w:sz w:val="22"/>
          <w:szCs w:val="22"/>
        </w:rPr>
        <w:t xml:space="preserve"> </w:t>
      </w:r>
      <w:r>
        <w:rPr>
          <w:rFonts w:ascii="Garamond" w:hAnsi="Garamond"/>
          <w:sz w:val="22"/>
          <w:szCs w:val="22"/>
        </w:rPr>
        <w:t xml:space="preserve">accettare, ai sensi dell’art. 100, comma 2 del Codice, i requisiti particolari per l’esecuzione del contratto nell’ipotesi in cui risulti aggiudicatario; </w:t>
      </w:r>
    </w:p>
    <w:p>
      <w:pPr>
        <w:pStyle w:val="ListParagraph"/>
        <w:numPr>
          <w:ilvl w:val="0"/>
          <w:numId w:val="2"/>
        </w:numPr>
        <w:spacing w:lineRule="auto" w:line="240"/>
        <w:jc w:val="both"/>
        <w:rPr>
          <w:rFonts w:ascii="Garamond" w:hAnsi="Garamond"/>
          <w:sz w:val="22"/>
          <w:szCs w:val="22"/>
        </w:rPr>
      </w:pPr>
      <w:r>
        <w:rPr>
          <w:rFonts w:ascii="Garamond" w:hAnsi="Garamond"/>
          <w:b/>
          <w:bCs/>
          <w:sz w:val="22"/>
          <w:szCs w:val="22"/>
        </w:rPr>
        <w:t xml:space="preserve">Per gli operatori economici non residenti e privi di stabile organizzazione in Italia, </w:t>
      </w:r>
      <w:r>
        <w:rPr>
          <w:rFonts w:ascii="Garamond" w:hAnsi="Garamond"/>
          <w:b/>
          <w:sz w:val="22"/>
          <w:szCs w:val="22"/>
        </w:rPr>
        <w:t>in relazione al paragrafo 15.1.6 del disciplinare di gara,</w:t>
      </w:r>
      <w:r>
        <w:rPr>
          <w:rFonts w:ascii="Garamond" w:hAnsi="Garamond"/>
          <w:sz w:val="22"/>
          <w:szCs w:val="22"/>
        </w:rPr>
        <w:t xml:space="preserve"> di impegnarsi ad uniformarsi, in caso di aggiudicazione, alla disciplina di cui agli articoli 17, comma 2, e 53, comma 3 del d.p.r. 633/1972 e a comunicare alla stazione appaltante la nomina del proprio rappresentante fiscale, nelle forme di legge; </w:t>
      </w:r>
    </w:p>
    <w:p>
      <w:pPr>
        <w:pStyle w:val="ListParagraph"/>
        <w:numPr>
          <w:ilvl w:val="0"/>
          <w:numId w:val="2"/>
        </w:numPr>
        <w:spacing w:lineRule="auto" w:line="240"/>
        <w:jc w:val="both"/>
        <w:rPr/>
      </w:pPr>
      <w:r>
        <w:rPr>
          <w:rFonts w:ascii="Garamond" w:hAnsi="Garamond"/>
          <w:sz w:val="22"/>
          <w:szCs w:val="22"/>
        </w:rPr>
        <w:t xml:space="preserve">di essere in possesso di certificazioni UNI EN ISO 9001:2015 per il servizio oggetto della presente procedura e ne indica i numeri di serie ……………………..; </w:t>
      </w:r>
    </w:p>
    <w:p>
      <w:pPr>
        <w:pStyle w:val="ListParagraph"/>
        <w:numPr>
          <w:ilvl w:val="0"/>
          <w:numId w:val="2"/>
        </w:numPr>
        <w:spacing w:lineRule="auto" w:line="240"/>
        <w:jc w:val="both"/>
        <w:rPr/>
      </w:pPr>
      <w:r>
        <w:rPr>
          <w:rFonts w:ascii="Garamond" w:hAnsi="Garamond"/>
          <w:sz w:val="22"/>
          <w:szCs w:val="22"/>
        </w:rPr>
        <w:t xml:space="preserve">Di essere in possesso, a far data della sottoscrizione del contratto e per tutta la durata del contratto di un laboratorio di analisi, iscritto nell’elenco della Regione Lombardia di cui al Regolamento Regionale n. 14 del 21 luglio 2003, con Sistema Qualità conforme alla norma UNI CEI EN ISO /IEC 17025:2005 con prove chimiche e microbiologiche accreditate Accredia </w:t>
      </w:r>
      <w:r>
        <w:rPr>
          <w:rFonts w:cs="" w:ascii="Garamond" w:hAnsi="Garamond" w:cstheme="minorBidi"/>
          <w:sz w:val="22"/>
          <w:szCs w:val="22"/>
        </w:rPr>
        <w:t xml:space="preserve">e ne indica l'ubicazione …….; </w:t>
      </w:r>
    </w:p>
    <w:p>
      <w:pPr>
        <w:pStyle w:val="ListParagraph"/>
        <w:numPr>
          <w:ilvl w:val="0"/>
          <w:numId w:val="2"/>
        </w:numPr>
        <w:spacing w:lineRule="auto" w:line="240"/>
        <w:jc w:val="both"/>
        <w:rPr/>
      </w:pPr>
      <w:r>
        <w:rPr>
          <w:rFonts w:ascii="Garamond" w:hAnsi="Garamond"/>
          <w:sz w:val="22"/>
          <w:szCs w:val="22"/>
        </w:rPr>
        <w:t xml:space="preserve">Disporre di idonea struttura tecnico – organizzativa, che comprenda tutte le professionalità idonee a garantire le prestazioni previste dal Capitolato Tecnico; </w:t>
      </w:r>
    </w:p>
    <w:p>
      <w:pPr>
        <w:pStyle w:val="ListParagraph"/>
        <w:numPr>
          <w:ilvl w:val="0"/>
          <w:numId w:val="2"/>
        </w:numPr>
        <w:spacing w:lineRule="auto" w:line="240"/>
        <w:jc w:val="both"/>
        <w:rPr>
          <w:rFonts w:ascii="Garamond" w:hAnsi="Garamond"/>
          <w:sz w:val="22"/>
          <w:szCs w:val="22"/>
        </w:rPr>
      </w:pPr>
      <w:r>
        <w:rPr>
          <w:rFonts w:ascii="Garamond" w:hAnsi="Garamond"/>
          <w:sz w:val="22"/>
          <w:szCs w:val="22"/>
        </w:rPr>
        <w:t>Che dispone nel proprio organico di un tecnologo alimentare iscritto da almeno 5 anni all’Ordine dei tecnologi Alimentari, cui affidare la mansione di coordinatore del gruppo di lavoro con esperienza quinquennale nella stessa posizione;</w:t>
      </w:r>
    </w:p>
    <w:p>
      <w:pPr>
        <w:pStyle w:val="ListParagraph"/>
        <w:numPr>
          <w:ilvl w:val="0"/>
          <w:numId w:val="2"/>
        </w:numPr>
        <w:spacing w:lineRule="auto" w:line="240"/>
        <w:jc w:val="both"/>
        <w:rPr/>
      </w:pPr>
      <w:r>
        <w:rPr>
          <w:rFonts w:ascii="Garamond" w:hAnsi="Garamond"/>
          <w:sz w:val="22"/>
          <w:szCs w:val="22"/>
        </w:rPr>
        <w:t xml:space="preserve">Che dispone nel proprio organico di un tecnologo alimentare cui affidare la mansione di vice/sostituto del coordinatore del gruppo di lavoro con esperienza quinquennale nella stessa posizione; </w:t>
      </w:r>
    </w:p>
    <w:p>
      <w:pPr>
        <w:pStyle w:val="ListParagraph"/>
        <w:numPr>
          <w:ilvl w:val="0"/>
          <w:numId w:val="2"/>
        </w:numPr>
        <w:spacing w:lineRule="auto" w:line="240"/>
        <w:jc w:val="both"/>
        <w:rPr>
          <w:rFonts w:ascii="Garamond" w:hAnsi="Garamond"/>
          <w:sz w:val="22"/>
          <w:szCs w:val="22"/>
        </w:rPr>
      </w:pPr>
      <w:r>
        <w:rPr>
          <w:rFonts w:ascii="Garamond" w:hAnsi="Garamond"/>
        </w:rPr>
        <w:t>Che dispone nel proprio organico di un chimico o di un tecnologo alimentare iscritto all’albo, quale responsabile della sezione chimica del laboratorio;</w:t>
      </w:r>
    </w:p>
    <w:p>
      <w:pPr>
        <w:pStyle w:val="ListParagraph"/>
        <w:numPr>
          <w:ilvl w:val="0"/>
          <w:numId w:val="2"/>
        </w:numPr>
        <w:spacing w:lineRule="auto" w:line="240"/>
        <w:jc w:val="both"/>
        <w:rPr>
          <w:rFonts w:ascii="Garamond" w:hAnsi="Garamond"/>
          <w:sz w:val="22"/>
          <w:szCs w:val="22"/>
        </w:rPr>
      </w:pPr>
      <w:r>
        <w:rPr>
          <w:rFonts w:ascii="Garamond" w:hAnsi="Garamond"/>
        </w:rPr>
        <w:t>Che dispone nel proprio organico di un veterinario o di un biologo o di un tecnologo alimentare quale responsabile della sezione microbiologica del laboratorio;</w:t>
      </w:r>
    </w:p>
    <w:p>
      <w:pPr>
        <w:pStyle w:val="ListParagraph"/>
        <w:numPr>
          <w:ilvl w:val="0"/>
          <w:numId w:val="2"/>
        </w:numPr>
        <w:spacing w:lineRule="auto" w:line="240"/>
        <w:jc w:val="both"/>
        <w:rPr>
          <w:rFonts w:ascii="Garamond" w:hAnsi="Garamond"/>
          <w:sz w:val="22"/>
          <w:szCs w:val="22"/>
        </w:rPr>
      </w:pPr>
      <w:r>
        <w:rPr>
          <w:rFonts w:ascii="Garamond" w:hAnsi="Garamond"/>
        </w:rPr>
        <w:t>Che dispone nel proprio organico delle figure professionali minime richieste dal capitolato tecnico che andranno a comporre il gruppo di lavoro a carattere interdisciplinare;</w:t>
      </w:r>
    </w:p>
    <w:p>
      <w:pPr>
        <w:pStyle w:val="ListParagraph"/>
        <w:numPr>
          <w:ilvl w:val="0"/>
          <w:numId w:val="2"/>
        </w:numPr>
        <w:spacing w:lineRule="auto" w:line="240"/>
        <w:jc w:val="both"/>
        <w:rPr>
          <w:rFonts w:ascii="Garamond" w:hAnsi="Garamond"/>
          <w:sz w:val="22"/>
          <w:szCs w:val="22"/>
        </w:rPr>
      </w:pPr>
      <w:r>
        <w:rPr>
          <w:rFonts w:ascii="Garamond" w:hAnsi="Garamond"/>
          <w:sz w:val="22"/>
          <w:szCs w:val="22"/>
        </w:rPr>
        <w:t xml:space="preserve">indica i seguenti dati: domicilio fiscale ________________ codice fiscale ____________ partita IVA _______________ indica l’indirizzo PEC ___________ </w:t>
      </w:r>
      <w:r>
        <w:rPr>
          <w:rFonts w:ascii="Garamond" w:hAnsi="Garamond"/>
          <w:b/>
          <w:bCs/>
          <w:sz w:val="22"/>
          <w:szCs w:val="22"/>
        </w:rPr>
        <w:t>oppure</w:t>
      </w:r>
      <w:r>
        <w:rPr>
          <w:rFonts w:ascii="Garamond" w:hAnsi="Garamond"/>
          <w:sz w:val="22"/>
          <w:szCs w:val="22"/>
        </w:rPr>
        <w:t xml:space="preserve">, solo in caso di concorrenti aventi sede in altri Stati membri, l’indirizzo di posta elettronica ____________________ai fini delle comunicazioni di cui all’art. 76, comma 5 del Codice; </w:t>
      </w:r>
    </w:p>
    <w:p>
      <w:pPr>
        <w:pStyle w:val="ListParagraph"/>
        <w:numPr>
          <w:ilvl w:val="0"/>
          <w:numId w:val="2"/>
        </w:numPr>
        <w:spacing w:lineRule="auto" w:line="240"/>
        <w:jc w:val="both"/>
        <w:rPr>
          <w:rFonts w:ascii="Garamond" w:hAnsi="Garamond"/>
          <w:sz w:val="22"/>
          <w:szCs w:val="22"/>
        </w:rPr>
      </w:pPr>
      <w:bookmarkStart w:id="3" w:name="_Hlk505505041"/>
      <w:r>
        <w:rPr>
          <w:rFonts w:ascii="Garamond" w:hAnsi="Garamond"/>
          <w:sz w:val="22"/>
          <w:szCs w:val="22"/>
        </w:rPr>
        <w:t></w:t>
      </w:r>
      <w:bookmarkEnd w:id="3"/>
      <w:r>
        <w:rPr>
          <w:rFonts w:ascii="Garamond" w:hAnsi="Garamond"/>
          <w:sz w:val="22"/>
          <w:szCs w:val="22"/>
        </w:rPr>
        <w:t>autorizza, qualora un partecipante alla gara eserciti la facoltà di “accesso agli atti”, la stazione appaltante a rilasciare copia di tutta la documentazione presentata per la partecipazione alla gara</w:t>
      </w:r>
    </w:p>
    <w:p>
      <w:pPr>
        <w:pStyle w:val="ListParagraph"/>
        <w:spacing w:lineRule="auto" w:line="240"/>
        <w:jc w:val="both"/>
        <w:rPr>
          <w:rFonts w:ascii="Garamond" w:hAnsi="Garamond"/>
          <w:b/>
          <w:b/>
          <w:i/>
          <w:i/>
          <w:sz w:val="22"/>
          <w:szCs w:val="22"/>
        </w:rPr>
      </w:pPr>
      <w:r>
        <w:rPr>
          <w:rFonts w:ascii="Garamond" w:hAnsi="Garamond"/>
          <w:b/>
          <w:i/>
          <w:sz w:val="22"/>
          <w:szCs w:val="22"/>
        </w:rPr>
        <w:t>oppure</w:t>
      </w:r>
    </w:p>
    <w:p>
      <w:pPr>
        <w:pStyle w:val="ListParagraph"/>
        <w:spacing w:lineRule="auto" w:line="240"/>
        <w:jc w:val="both"/>
        <w:rPr>
          <w:rFonts w:ascii="Garamond" w:hAnsi="Garamond"/>
          <w:sz w:val="22"/>
          <w:szCs w:val="22"/>
        </w:rPr>
      </w:pPr>
      <w:r>
        <w:rPr>
          <w:rFonts w:ascii="Garamond" w:hAnsi="Garamond"/>
          <w:sz w:val="22"/>
          <w:szCs w:val="22"/>
        </w:rPr>
        <w:t></w:t>
      </w:r>
      <w:r>
        <w:rPr>
          <w:rFonts w:ascii="Garamond" w:hAnsi="Garamond"/>
          <w:sz w:val="22"/>
          <w:szCs w:val="22"/>
        </w:rPr>
        <w:t xml:space="preserve">non autorizza, qualora un partecipante alla gara eserciti la facoltà di “accesso agli atti”, la stazione appaltante a rilasciare copia dell’offerta tecnica e delle spiegazioni che saranno eventualmente richieste in sede di verifica delle offerte anomale, in quanto coperte da segreto tecnico/commerciale. </w:t>
      </w:r>
    </w:p>
    <w:p>
      <w:pPr>
        <w:pStyle w:val="ListParagraph"/>
        <w:spacing w:lineRule="auto" w:line="240"/>
        <w:jc w:val="both"/>
        <w:rPr>
          <w:rFonts w:ascii="Garamond" w:hAnsi="Garamond" w:cstheme="minorBidi"/>
        </w:rPr>
      </w:pPr>
      <w:r>
        <w:rPr>
          <w:rFonts w:eastAsia="Calibri" w:cs="" w:cstheme="minorBidi" w:eastAsiaTheme="minorHAnsi" w:ascii="Garamond" w:hAnsi="Garamond"/>
          <w:sz w:val="22"/>
          <w:szCs w:val="22"/>
        </w:rPr>
        <w:t xml:space="preserve">Qualora il concorrente dichiari che alcune parti dell’offerta rappresentino </w:t>
      </w:r>
      <w:r>
        <w:rPr>
          <w:rFonts w:eastAsia="Calibri" w:cs="" w:cstheme="minorBidi" w:eastAsiaTheme="minorHAnsi" w:ascii="Garamond" w:hAnsi="Garamond"/>
          <w:b/>
          <w:sz w:val="22"/>
          <w:szCs w:val="22"/>
        </w:rPr>
        <w:t>segreti tecnici o commerciali,</w:t>
      </w:r>
      <w:r>
        <w:rPr>
          <w:rFonts w:eastAsia="Calibri" w:cs="" w:cstheme="minorBidi" w:eastAsiaTheme="minorHAnsi" w:ascii="Garamond" w:hAnsi="Garamond"/>
          <w:sz w:val="22"/>
          <w:szCs w:val="22"/>
        </w:rPr>
        <w:t xml:space="preserve"> dovrà presentare una relazione che </w:t>
      </w:r>
      <w:r>
        <w:rPr>
          <w:rFonts w:eastAsia="Calibri" w:cs="" w:cstheme="minorBidi" w:eastAsiaTheme="minorHAnsi" w:ascii="Garamond" w:hAnsi="Garamond"/>
          <w:b/>
          <w:sz w:val="22"/>
          <w:szCs w:val="22"/>
          <w:u w:val="single"/>
        </w:rPr>
        <w:t>motivi e comprovi</w:t>
      </w:r>
      <w:r>
        <w:rPr>
          <w:rFonts w:eastAsia="Calibri" w:cs="" w:cstheme="minorBidi" w:eastAsiaTheme="minorHAnsi" w:ascii="Garamond" w:hAnsi="Garamond"/>
          <w:sz w:val="22"/>
          <w:szCs w:val="22"/>
        </w:rPr>
        <w:t xml:space="preserve"> la sussistenza di tali segreti tecnici e commerciali e con indicazione specifica delle parti di offerta di cui ne ritiene espressione</w:t>
      </w:r>
      <w:r>
        <w:rPr>
          <w:rFonts w:eastAsia="Calibri" w:cs="" w:cstheme="minorBidi" w:eastAsiaTheme="minorHAnsi" w:ascii="Calibri" w:hAnsi="Calibri"/>
          <w:sz w:val="22"/>
          <w:szCs w:val="22"/>
        </w:rPr>
        <w:t>;</w:t>
      </w:r>
    </w:p>
    <w:p>
      <w:pPr>
        <w:pStyle w:val="ListParagraph"/>
        <w:numPr>
          <w:ilvl w:val="0"/>
          <w:numId w:val="2"/>
        </w:numPr>
        <w:spacing w:lineRule="auto" w:line="240"/>
        <w:jc w:val="both"/>
        <w:rPr>
          <w:rFonts w:ascii="Garamond" w:hAnsi="Garamond" w:cstheme="minorBidi"/>
        </w:rPr>
      </w:pPr>
      <w:r>
        <w:rPr>
          <w:rFonts w:eastAsia="Calibri" w:cs="" w:cstheme="minorBidi" w:eastAsiaTheme="minorHAnsi" w:ascii="Garamond" w:hAnsi="Garamond"/>
          <w:sz w:val="22"/>
          <w:szCs w:val="22"/>
        </w:rPr>
        <w:t>A</w:t>
      </w:r>
      <w:r>
        <w:rPr>
          <w:rFonts w:eastAsia="Calibri" w:cs="" w:cstheme="minorBidi" w:eastAsiaTheme="minorHAnsi" w:ascii="Garamond" w:hAnsi="Garamond"/>
          <w:sz w:val="22"/>
          <w:szCs w:val="22"/>
        </w:rPr>
        <w:t xml:space="preserve">ttesta di essere informato, ai sensi e per gli effetti del Regolamento UE 679/2016,  che i dati personali raccolti saranno trattati, anche con strumenti informatici, esclusivamente nell’ambito della presente gara, nonché dell’esistenza dei diritti di cui agli artt. 15, 16 e 17 del medesimo Regolamento UE; </w:t>
      </w:r>
    </w:p>
    <w:p>
      <w:pPr>
        <w:pStyle w:val="ListParagraph"/>
        <w:numPr>
          <w:ilvl w:val="0"/>
          <w:numId w:val="2"/>
        </w:numPr>
        <w:spacing w:lineRule="auto" w:line="240"/>
        <w:jc w:val="both"/>
        <w:rPr/>
      </w:pPr>
      <w:r>
        <w:rPr>
          <w:rFonts w:ascii="Garamond" w:hAnsi="Garamond"/>
          <w:b/>
          <w:bCs/>
          <w:sz w:val="22"/>
          <w:szCs w:val="22"/>
        </w:rPr>
        <w:t>Per gli operatori economici ammessi al concordato preventivo con continuità aziendale di cui all’art. 186 bis del R.D. 16 marzo 1942, n. 267</w:t>
      </w:r>
      <w:r>
        <w:rPr>
          <w:rFonts w:ascii="Garamond" w:hAnsi="Garamond"/>
          <w:bCs/>
          <w:i/>
          <w:sz w:val="22"/>
          <w:szCs w:val="22"/>
        </w:rPr>
        <w:t>,</w:t>
      </w:r>
      <w:r>
        <w:rPr>
          <w:rFonts w:ascii="Garamond" w:hAnsi="Garamond"/>
          <w:b/>
          <w:bCs/>
          <w:sz w:val="22"/>
          <w:szCs w:val="22"/>
        </w:rPr>
        <w:t xml:space="preserve"> </w:t>
      </w:r>
      <w:r>
        <w:rPr>
          <w:rFonts w:ascii="Garamond" w:hAnsi="Garamond"/>
          <w:sz w:val="22"/>
          <w:szCs w:val="22"/>
        </w:rPr>
        <w:t xml:space="preserve">indica, ad integrazione di quanto indicato nella </w:t>
      </w:r>
      <w:r>
        <w:rPr>
          <w:rFonts w:ascii="Garamond" w:hAnsi="Garamond"/>
          <w:sz w:val="22"/>
          <w:szCs w:val="22"/>
          <w:u w:val="single"/>
        </w:rPr>
        <w:t>parte III, sez. C, lett. d) del DGUE</w:t>
      </w:r>
      <w:r>
        <w:rPr>
          <w:rFonts w:ascii="Garamond" w:hAnsi="Garamond"/>
          <w:sz w:val="22"/>
          <w:szCs w:val="22"/>
        </w:rPr>
        <w:t xml:space="preserve">, i seguenti estremi del provvedimento di ammissione al concordato e del provvedimento di autorizzazione a partecipare alle gare __________, rilasciati dal Tribunale di __________________, nonché dichiara di non partecipare alla gara quale mandataria di un raggruppamento temporaneo di imprese e che le altre imprese aderenti al raggruppamento non sono assoggettate ad una procedura concorsuale ai sensi dell’art. 186 </w:t>
      </w:r>
      <w:r>
        <w:rPr>
          <w:rFonts w:ascii="Garamond" w:hAnsi="Garamond"/>
          <w:i/>
          <w:iCs/>
          <w:sz w:val="22"/>
          <w:szCs w:val="22"/>
        </w:rPr>
        <w:t xml:space="preserve">bis, </w:t>
      </w:r>
      <w:r>
        <w:rPr>
          <w:rFonts w:ascii="Garamond" w:hAnsi="Garamond"/>
          <w:sz w:val="22"/>
          <w:szCs w:val="22"/>
        </w:rPr>
        <w:t xml:space="preserve">comma 6 del R.D. 16 marzo 1942, n. 267;  </w:t>
      </w:r>
    </w:p>
    <w:p>
      <w:pPr>
        <w:pStyle w:val="ListParagraph"/>
        <w:widowControl w:val="false"/>
        <w:numPr>
          <w:ilvl w:val="0"/>
          <w:numId w:val="2"/>
        </w:numPr>
        <w:spacing w:lineRule="auto" w:line="240"/>
        <w:jc w:val="both"/>
        <w:rPr>
          <w:rFonts w:ascii="Garamond" w:hAnsi="Garamond"/>
          <w:b/>
          <w:b/>
          <w:sz w:val="22"/>
          <w:szCs w:val="22"/>
        </w:rPr>
      </w:pPr>
      <w:r>
        <w:rPr>
          <w:rFonts w:ascii="Garamond" w:hAnsi="Garamond"/>
          <w:sz w:val="22"/>
          <w:szCs w:val="22"/>
        </w:rPr>
        <w:t>che è in grado di svolgere le prestazioni per le quali presenta l’offerta ed è disponibile ad iniziarle anche in pendenza della stipulazione del contratto;</w:t>
      </w:r>
    </w:p>
    <w:p>
      <w:pPr>
        <w:pStyle w:val="ListParagraph"/>
        <w:widowControl w:val="false"/>
        <w:numPr>
          <w:ilvl w:val="0"/>
          <w:numId w:val="2"/>
        </w:numPr>
        <w:spacing w:lineRule="auto" w:line="240"/>
        <w:jc w:val="both"/>
        <w:rPr/>
      </w:pPr>
      <w:r>
        <w:rPr>
          <w:rFonts w:ascii="Garamond" w:hAnsi="Garamond"/>
          <w:sz w:val="22"/>
          <w:szCs w:val="22"/>
        </w:rPr>
        <w:t>che prende atto ed accetta che in caso d</w:t>
      </w:r>
      <w:r>
        <w:rPr>
          <w:rFonts w:ascii="Garamond" w:hAnsi="Garamond"/>
          <w:sz w:val="22"/>
          <w:szCs w:val="22"/>
        </w:rPr>
        <w:t xml:space="preserve">i </w:t>
      </w:r>
      <w:r>
        <w:rPr>
          <w:rFonts w:ascii="Garamond" w:hAnsi="Garamond"/>
          <w:sz w:val="22"/>
          <w:szCs w:val="22"/>
        </w:rPr>
        <w:t>inesatte o false dichiarazioni l’Amministrazione si riserva la facoltà d’escluderla dalla gara o dall’aggiudicazione;</w:t>
      </w:r>
    </w:p>
    <w:p>
      <w:pPr>
        <w:pStyle w:val="ListParagraph"/>
        <w:widowControl w:val="false"/>
        <w:numPr>
          <w:ilvl w:val="0"/>
          <w:numId w:val="2"/>
        </w:numPr>
        <w:spacing w:lineRule="auto" w:line="240"/>
        <w:jc w:val="both"/>
        <w:rPr/>
      </w:pPr>
      <w:r>
        <w:rPr>
          <w:rFonts w:ascii="Garamond" w:hAnsi="Garamond"/>
          <w:sz w:val="22"/>
          <w:szCs w:val="22"/>
        </w:rPr>
        <w:t>di assumere in caso d</w:t>
      </w:r>
      <w:r>
        <w:rPr>
          <w:rFonts w:ascii="Garamond" w:hAnsi="Garamond"/>
          <w:sz w:val="22"/>
          <w:szCs w:val="22"/>
        </w:rPr>
        <w:t xml:space="preserve">i </w:t>
      </w:r>
      <w:r>
        <w:rPr>
          <w:rFonts w:ascii="Garamond" w:hAnsi="Garamond"/>
          <w:sz w:val="22"/>
          <w:szCs w:val="22"/>
        </w:rPr>
        <w:t>aggiudicazione gli obblighi di tracciabilità dei flussi finanziari di cui alla L. n. 136/2010;</w:t>
      </w:r>
    </w:p>
    <w:p>
      <w:pPr>
        <w:pStyle w:val="Normal"/>
        <w:widowControl w:val="false"/>
        <w:spacing w:lineRule="auto" w:line="360" w:before="0" w:after="0"/>
        <w:jc w:val="both"/>
        <w:rPr>
          <w:rFonts w:ascii="Garamond" w:hAnsi="Garamond" w:eastAsia="Times New Roman" w:cs="Times New Roman"/>
          <w:lang w:eastAsia="it-IT"/>
        </w:rPr>
      </w:pPr>
      <w:r>
        <w:rPr>
          <w:rFonts w:eastAsia="Times New Roman" w:cs="Times New Roman" w:ascii="Garamond" w:hAnsi="Garamond"/>
          <w:lang w:eastAsia="it-IT"/>
        </w:rPr>
      </w:r>
    </w:p>
    <w:p>
      <w:pPr>
        <w:pStyle w:val="Normal"/>
        <w:widowControl w:val="false"/>
        <w:tabs>
          <w:tab w:val="left" w:pos="567" w:leader="none"/>
          <w:tab w:val="left" w:pos="1134" w:leader="none"/>
        </w:tabs>
        <w:jc w:val="center"/>
        <w:rPr/>
      </w:pPr>
      <w:r>
        <w:rPr>
          <w:rFonts w:ascii="Garamond" w:hAnsi="Garamond"/>
          <w:b/>
        </w:rPr>
        <w:t>DICHIARA INOLTRE</w:t>
      </w:r>
    </w:p>
    <w:p>
      <w:pPr>
        <w:pStyle w:val="Normal"/>
        <w:widowControl w:val="false"/>
        <w:tabs>
          <w:tab w:val="left" w:pos="567" w:leader="none"/>
          <w:tab w:val="left" w:pos="1134" w:leader="none"/>
        </w:tabs>
        <w:jc w:val="center"/>
        <w:rPr>
          <w:rFonts w:ascii="Garamond" w:hAnsi="Garamond"/>
          <w:b/>
          <w:b/>
        </w:rPr>
      </w:pPr>
      <w:r>
        <w:rPr/>
      </w:r>
    </w:p>
    <w:p>
      <w:pPr>
        <w:pStyle w:val="ListParagraph"/>
        <w:widowControl w:val="false"/>
        <w:numPr>
          <w:ilvl w:val="0"/>
          <w:numId w:val="2"/>
        </w:numPr>
        <w:spacing w:lineRule="auto" w:line="360"/>
        <w:jc w:val="both"/>
        <w:rPr>
          <w:rFonts w:ascii="Garamond" w:hAnsi="Garamond"/>
          <w:sz w:val="22"/>
          <w:szCs w:val="22"/>
        </w:rPr>
      </w:pPr>
      <w:r>
        <w:rPr>
          <w:rFonts w:ascii="Garamond" w:hAnsi="Garamond"/>
          <w:sz w:val="22"/>
          <w:szCs w:val="22"/>
        </w:rPr>
        <w:t>che l’Impresa applica il seguente CCNL ______________________________________ e che impiega il seguente numero di dipendenti (barrare l’ipotesi d’interesse):</w:t>
      </w:r>
    </w:p>
    <w:p>
      <w:pPr>
        <w:pStyle w:val="ListParagraph"/>
        <w:widowControl w:val="false"/>
        <w:spacing w:lineRule="auto" w:line="360"/>
        <w:jc w:val="both"/>
        <w:rPr>
          <w:rFonts w:ascii="Garamond" w:hAnsi="Garamond"/>
          <w:sz w:val="22"/>
          <w:szCs w:val="22"/>
        </w:rPr>
      </w:pPr>
      <w:r>
        <w:rPr>
          <w:rFonts w:ascii="Garamond" w:hAnsi="Garamond"/>
          <w:sz w:val="22"/>
          <w:szCs w:val="22"/>
        </w:rPr>
      </w:r>
    </w:p>
    <w:tbl>
      <w:tblPr>
        <w:tblStyle w:val="Grigliatabella"/>
        <w:tblW w:w="8859" w:type="dxa"/>
        <w:jc w:val="center"/>
        <w:tblInd w:w="0" w:type="dxa"/>
        <w:tblCellMar>
          <w:top w:w="0" w:type="dxa"/>
          <w:left w:w="68" w:type="dxa"/>
          <w:bottom w:w="0" w:type="dxa"/>
          <w:right w:w="108" w:type="dxa"/>
        </w:tblCellMar>
        <w:tblLook w:firstRow="1" w:noVBand="1" w:lastRow="0" w:firstColumn="1" w:lastColumn="0" w:noHBand="0" w:val="04a0"/>
      </w:tblPr>
      <w:tblGrid>
        <w:gridCol w:w="2995"/>
        <w:gridCol w:w="2995"/>
        <w:gridCol w:w="2869"/>
      </w:tblGrid>
      <w:tr>
        <w:trPr/>
        <w:tc>
          <w:tcPr>
            <w:tcW w:w="2995" w:type="dxa"/>
            <w:tcBorders/>
            <w:shd w:fill="auto" w:val="clear"/>
            <w:tcMar>
              <w:left w:w="68" w:type="dxa"/>
            </w:tcMar>
          </w:tcPr>
          <w:p>
            <w:pPr>
              <w:pStyle w:val="ListParagraph"/>
              <w:widowControl w:val="false"/>
              <w:tabs>
                <w:tab w:val="left" w:pos="426" w:leader="none"/>
              </w:tabs>
              <w:spacing w:lineRule="auto" w:line="360" w:before="0" w:after="0"/>
              <w:ind w:left="720" w:right="56" w:hanging="0"/>
              <w:contextualSpacing/>
              <w:jc w:val="both"/>
              <w:rPr>
                <w:rFonts w:ascii="Garamond" w:hAnsi="Garamond"/>
                <w:sz w:val="22"/>
                <w:szCs w:val="22"/>
              </w:rPr>
            </w:pPr>
            <w:r>
              <w:rPr>
                <w:rFonts w:ascii="Garamond" w:hAnsi="Garamond"/>
                <w:sz w:val="22"/>
                <w:szCs w:val="22"/>
              </w:rPr>
              <w:t></w:t>
            </w:r>
            <w:r>
              <w:rPr>
                <w:rFonts w:ascii="Garamond" w:hAnsi="Garamond"/>
                <w:sz w:val="22"/>
                <w:szCs w:val="22"/>
              </w:rPr>
              <w:t>da 0 a 5</w:t>
            </w:r>
          </w:p>
        </w:tc>
        <w:tc>
          <w:tcPr>
            <w:tcW w:w="2995" w:type="dxa"/>
            <w:tcBorders/>
            <w:shd w:fill="auto" w:val="clear"/>
            <w:tcMar>
              <w:left w:w="68" w:type="dxa"/>
            </w:tcMar>
          </w:tcPr>
          <w:p>
            <w:pPr>
              <w:pStyle w:val="ListParagraph"/>
              <w:widowControl w:val="false"/>
              <w:tabs>
                <w:tab w:val="left" w:pos="426" w:leader="none"/>
              </w:tabs>
              <w:spacing w:lineRule="auto" w:line="360" w:before="0" w:after="0"/>
              <w:ind w:left="720" w:right="56" w:hanging="0"/>
              <w:contextualSpacing/>
              <w:jc w:val="both"/>
              <w:rPr>
                <w:rFonts w:ascii="Garamond" w:hAnsi="Garamond"/>
                <w:sz w:val="22"/>
                <w:szCs w:val="22"/>
              </w:rPr>
            </w:pPr>
            <w:r>
              <w:rPr>
                <w:rFonts w:ascii="Garamond" w:hAnsi="Garamond"/>
                <w:sz w:val="22"/>
                <w:szCs w:val="22"/>
              </w:rPr>
              <w:t></w:t>
            </w:r>
            <w:r>
              <w:rPr>
                <w:rFonts w:ascii="Garamond" w:hAnsi="Garamond"/>
                <w:sz w:val="22"/>
                <w:szCs w:val="22"/>
              </w:rPr>
              <w:t>da 6 a 15</w:t>
            </w:r>
          </w:p>
        </w:tc>
        <w:tc>
          <w:tcPr>
            <w:tcW w:w="2869" w:type="dxa"/>
            <w:tcBorders/>
            <w:shd w:fill="auto" w:val="clear"/>
            <w:tcMar>
              <w:left w:w="68" w:type="dxa"/>
            </w:tcMar>
          </w:tcPr>
          <w:p>
            <w:pPr>
              <w:pStyle w:val="ListParagraph"/>
              <w:widowControl w:val="false"/>
              <w:tabs>
                <w:tab w:val="left" w:pos="426" w:leader="none"/>
              </w:tabs>
              <w:spacing w:lineRule="auto" w:line="360" w:before="0" w:after="0"/>
              <w:ind w:left="720" w:right="56" w:hanging="0"/>
              <w:contextualSpacing/>
              <w:jc w:val="both"/>
              <w:rPr>
                <w:rFonts w:ascii="Garamond" w:hAnsi="Garamond"/>
                <w:sz w:val="22"/>
                <w:szCs w:val="22"/>
              </w:rPr>
            </w:pPr>
            <w:r>
              <w:rPr>
                <w:rFonts w:ascii="Garamond" w:hAnsi="Garamond"/>
                <w:sz w:val="22"/>
                <w:szCs w:val="22"/>
              </w:rPr>
              <w:t></w:t>
            </w:r>
            <w:r>
              <w:rPr>
                <w:rFonts w:ascii="Garamond" w:hAnsi="Garamond"/>
                <w:sz w:val="22"/>
                <w:szCs w:val="22"/>
              </w:rPr>
              <w:t>da 16 a 50</w:t>
            </w:r>
          </w:p>
        </w:tc>
      </w:tr>
      <w:tr>
        <w:trPr/>
        <w:tc>
          <w:tcPr>
            <w:tcW w:w="2995" w:type="dxa"/>
            <w:tcBorders/>
            <w:shd w:fill="auto" w:val="clear"/>
            <w:tcMar>
              <w:left w:w="68" w:type="dxa"/>
            </w:tcMar>
          </w:tcPr>
          <w:p>
            <w:pPr>
              <w:pStyle w:val="ListParagraph"/>
              <w:widowControl w:val="false"/>
              <w:tabs>
                <w:tab w:val="left" w:pos="426" w:leader="none"/>
              </w:tabs>
              <w:spacing w:lineRule="auto" w:line="360" w:before="0" w:after="0"/>
              <w:ind w:left="720" w:right="56" w:hanging="0"/>
              <w:contextualSpacing/>
              <w:jc w:val="both"/>
              <w:rPr>
                <w:rFonts w:ascii="Garamond" w:hAnsi="Garamond"/>
                <w:sz w:val="22"/>
                <w:szCs w:val="22"/>
              </w:rPr>
            </w:pPr>
            <w:r>
              <w:rPr>
                <w:rFonts w:ascii="Garamond" w:hAnsi="Garamond"/>
                <w:sz w:val="22"/>
                <w:szCs w:val="22"/>
              </w:rPr>
              <w:t></w:t>
            </w:r>
            <w:r>
              <w:rPr>
                <w:rFonts w:ascii="Garamond" w:hAnsi="Garamond"/>
                <w:sz w:val="22"/>
                <w:szCs w:val="22"/>
              </w:rPr>
              <w:t>da 51 a 100</w:t>
            </w:r>
          </w:p>
        </w:tc>
        <w:tc>
          <w:tcPr>
            <w:tcW w:w="2995" w:type="dxa"/>
            <w:tcBorders/>
            <w:shd w:fill="auto" w:val="clear"/>
            <w:tcMar>
              <w:left w:w="68" w:type="dxa"/>
            </w:tcMar>
          </w:tcPr>
          <w:p>
            <w:pPr>
              <w:pStyle w:val="ListParagraph"/>
              <w:widowControl w:val="false"/>
              <w:tabs>
                <w:tab w:val="left" w:pos="426" w:leader="none"/>
              </w:tabs>
              <w:spacing w:lineRule="auto" w:line="360" w:before="0" w:after="0"/>
              <w:ind w:left="720" w:right="56" w:hanging="0"/>
              <w:contextualSpacing/>
              <w:jc w:val="both"/>
              <w:rPr>
                <w:rFonts w:ascii="Garamond" w:hAnsi="Garamond"/>
                <w:sz w:val="22"/>
                <w:szCs w:val="22"/>
              </w:rPr>
            </w:pPr>
            <w:r>
              <w:rPr>
                <w:rFonts w:ascii="Garamond" w:hAnsi="Garamond"/>
                <w:sz w:val="22"/>
                <w:szCs w:val="22"/>
              </w:rPr>
              <w:t></w:t>
            </w:r>
            <w:r>
              <w:rPr>
                <w:rFonts w:ascii="Garamond" w:hAnsi="Garamond"/>
                <w:sz w:val="22"/>
                <w:szCs w:val="22"/>
              </w:rPr>
              <w:t>oltre 100</w:t>
            </w:r>
          </w:p>
        </w:tc>
        <w:tc>
          <w:tcPr>
            <w:tcW w:w="2869" w:type="dxa"/>
            <w:tcBorders/>
            <w:shd w:fill="auto" w:val="clear"/>
            <w:tcMar>
              <w:left w:w="68" w:type="dxa"/>
            </w:tcMar>
          </w:tcPr>
          <w:p>
            <w:pPr>
              <w:pStyle w:val="ListParagraph"/>
              <w:widowControl w:val="false"/>
              <w:tabs>
                <w:tab w:val="left" w:pos="426" w:leader="none"/>
              </w:tabs>
              <w:spacing w:lineRule="auto" w:line="360" w:before="0" w:after="0"/>
              <w:ind w:left="720" w:right="56" w:hanging="0"/>
              <w:contextualSpacing/>
              <w:jc w:val="both"/>
              <w:rPr>
                <w:rFonts w:ascii="Garamond" w:hAnsi="Garamond"/>
              </w:rPr>
            </w:pPr>
            <w:r>
              <w:rPr>
                <w:rFonts w:ascii="Garamond" w:hAnsi="Garamond"/>
              </w:rPr>
            </w:r>
          </w:p>
        </w:tc>
      </w:tr>
    </w:tbl>
    <w:p>
      <w:pPr>
        <w:pStyle w:val="Normal"/>
        <w:widowControl w:val="false"/>
        <w:spacing w:lineRule="auto" w:line="360" w:before="0" w:after="0"/>
        <w:jc w:val="both"/>
        <w:rPr>
          <w:rFonts w:ascii="Garamond" w:hAnsi="Garamond" w:eastAsia="Times New Roman" w:cs="Times New Roman"/>
          <w:lang w:eastAsia="it-IT"/>
        </w:rPr>
      </w:pPr>
      <w:r>
        <w:rPr>
          <w:rFonts w:eastAsia="Times New Roman" w:cs="Times New Roman" w:ascii="Garamond" w:hAnsi="Garamond"/>
          <w:lang w:eastAsia="it-IT"/>
        </w:rPr>
      </w:r>
    </w:p>
    <w:p>
      <w:pPr>
        <w:pStyle w:val="Normal"/>
        <w:widowControl w:val="false"/>
        <w:spacing w:lineRule="auto" w:line="360" w:before="0" w:after="0"/>
        <w:jc w:val="both"/>
        <w:rPr>
          <w:rFonts w:ascii="Garamond" w:hAnsi="Garamond" w:eastAsia="Times New Roman" w:cs="Times New Roman"/>
          <w:sz w:val="24"/>
          <w:szCs w:val="24"/>
          <w:lang w:eastAsia="it-IT"/>
        </w:rPr>
      </w:pPr>
      <w:r>
        <w:rPr>
          <w:rFonts w:eastAsia="Times New Roman" w:cs="Times New Roman" w:ascii="Garamond" w:hAnsi="Garamond"/>
          <w:sz w:val="24"/>
          <w:szCs w:val="24"/>
          <w:lang w:eastAsia="it-IT"/>
        </w:rPr>
      </w:r>
    </w:p>
    <w:p>
      <w:pPr>
        <w:pStyle w:val="Normal"/>
        <w:widowControl w:val="false"/>
        <w:spacing w:lineRule="auto" w:line="360" w:before="0" w:after="0"/>
        <w:jc w:val="center"/>
        <w:rPr>
          <w:rFonts w:ascii="Garamond" w:hAnsi="Garamond" w:eastAsia="Times New Roman" w:cs="Times New Roman"/>
          <w:b/>
          <w:b/>
          <w:sz w:val="24"/>
          <w:szCs w:val="24"/>
          <w:lang w:eastAsia="it-IT"/>
        </w:rPr>
      </w:pPr>
      <w:r>
        <w:rPr>
          <w:rFonts w:eastAsia="Times New Roman" w:cs="Times New Roman" w:ascii="Garamond" w:hAnsi="Garamond"/>
          <w:b/>
          <w:sz w:val="24"/>
          <w:szCs w:val="24"/>
          <w:lang w:eastAsia="it-IT"/>
        </w:rPr>
      </w:r>
    </w:p>
    <w:p>
      <w:pPr>
        <w:pStyle w:val="Normal"/>
        <w:widowControl w:val="false"/>
        <w:spacing w:lineRule="auto" w:line="360" w:before="0" w:after="0"/>
        <w:jc w:val="both"/>
        <w:rPr>
          <w:rFonts w:ascii="Garamond" w:hAnsi="Garamond" w:eastAsia="Times New Roman" w:cs="Times New Roman"/>
          <w:lang w:eastAsia="it-IT"/>
        </w:rPr>
      </w:pPr>
      <w:r>
        <w:rPr>
          <w:rFonts w:eastAsia="Times New Roman" w:cs="Times New Roman" w:ascii="Garamond" w:hAnsi="Garamond"/>
          <w:lang w:eastAsia="it-IT"/>
        </w:rPr>
        <w:t xml:space="preserve">Luogo e data ………………… </w:t>
      </w:r>
    </w:p>
    <w:p>
      <w:pPr>
        <w:pStyle w:val="Normal"/>
        <w:widowControl w:val="false"/>
        <w:spacing w:lineRule="auto" w:line="360" w:before="0" w:after="0"/>
        <w:ind w:left="6372" w:firstLine="708"/>
        <w:jc w:val="center"/>
        <w:rPr>
          <w:rFonts w:ascii="Garamond" w:hAnsi="Garamond" w:eastAsia="Times New Roman" w:cs="Times New Roman"/>
          <w:b/>
          <w:b/>
          <w:lang w:eastAsia="it-IT"/>
        </w:rPr>
      </w:pPr>
      <w:r>
        <w:rPr>
          <w:rFonts w:eastAsia="Times New Roman" w:cs="Times New Roman" w:ascii="Garamond" w:hAnsi="Garamond"/>
          <w:b/>
          <w:lang w:eastAsia="it-IT"/>
        </w:rPr>
        <w:t>FIRMA DIGITALE</w:t>
      </w:r>
    </w:p>
    <w:p>
      <w:pPr>
        <w:pStyle w:val="Normal"/>
        <w:widowControl w:val="false"/>
        <w:spacing w:lineRule="auto" w:line="360" w:before="0" w:after="0"/>
        <w:jc w:val="right"/>
        <w:rPr>
          <w:rFonts w:ascii="Garamond" w:hAnsi="Garamond" w:eastAsia="Times New Roman" w:cs="Times New Roman"/>
          <w:lang w:eastAsia="it-IT"/>
        </w:rPr>
      </w:pPr>
      <w:r>
        <w:rPr>
          <w:rFonts w:eastAsia="Times New Roman" w:cs="Times New Roman" w:ascii="Garamond" w:hAnsi="Garamond"/>
          <w:lang w:eastAsia="it-IT"/>
        </w:rPr>
        <w:t>____________________</w:t>
      </w:r>
    </w:p>
    <w:p>
      <w:pPr>
        <w:pStyle w:val="Normal"/>
        <w:widowControl w:val="false"/>
        <w:spacing w:lineRule="auto" w:line="360" w:before="0" w:after="0"/>
        <w:jc w:val="both"/>
        <w:rPr>
          <w:rFonts w:ascii="Garamond" w:hAnsi="Garamond" w:eastAsia="Times New Roman" w:cs="Times New Roman"/>
          <w:lang w:eastAsia="it-IT"/>
        </w:rPr>
      </w:pPr>
      <w:r>
        <w:rPr>
          <w:rFonts w:eastAsia="Times New Roman" w:cs="Times New Roman" w:ascii="Garamond" w:hAnsi="Garamond"/>
          <w:lang w:eastAsia="it-IT"/>
        </w:rPr>
      </w:r>
    </w:p>
    <w:p>
      <w:pPr>
        <w:pStyle w:val="Normal"/>
        <w:widowControl w:val="false"/>
        <w:spacing w:lineRule="auto" w:line="360" w:before="0" w:after="0"/>
        <w:jc w:val="both"/>
        <w:rPr>
          <w:rFonts w:ascii="Garamond" w:hAnsi="Garamond" w:eastAsia="Times New Roman" w:cs="Times New Roman"/>
          <w:lang w:eastAsia="it-IT"/>
        </w:rPr>
      </w:pPr>
      <w:r>
        <w:rPr>
          <w:rFonts w:eastAsia="Times New Roman" w:cs="Times New Roman" w:ascii="Garamond" w:hAnsi="Garamond"/>
          <w:lang w:eastAsia="it-IT"/>
        </w:rPr>
      </w:r>
    </w:p>
    <w:p>
      <w:pPr>
        <w:pStyle w:val="Normal"/>
        <w:widowControl w:val="false"/>
        <w:spacing w:lineRule="auto" w:line="240" w:before="0" w:after="0"/>
        <w:jc w:val="both"/>
        <w:rPr>
          <w:rFonts w:ascii="Garamond" w:hAnsi="Garamond" w:eastAsia="Times New Roman" w:cs="Times New Roman"/>
          <w:lang w:eastAsia="it-IT"/>
        </w:rPr>
      </w:pPr>
      <w:r>
        <w:rPr>
          <w:rFonts w:eastAsia="Times New Roman" w:cs="Times New Roman" w:ascii="Garamond" w:hAnsi="Garamond"/>
          <w:lang w:eastAsia="it-IT"/>
        </w:rPr>
        <w:t>Ai sensi del D.lgs. n. 196/2003 si informa che:</w:t>
      </w:r>
    </w:p>
    <w:p>
      <w:pPr>
        <w:pStyle w:val="Normal"/>
        <w:widowControl w:val="false"/>
        <w:spacing w:lineRule="auto" w:line="240" w:before="0" w:after="0"/>
        <w:jc w:val="both"/>
        <w:rPr>
          <w:rFonts w:ascii="Garamond" w:hAnsi="Garamond" w:eastAsia="Times New Roman" w:cs="Times New Roman"/>
          <w:b/>
          <w:b/>
          <w:lang w:eastAsia="it-IT"/>
        </w:rPr>
      </w:pPr>
      <w:r>
        <w:rPr>
          <w:rFonts w:eastAsia="Times New Roman" w:cs="Times New Roman" w:ascii="Garamond" w:hAnsi="Garamond"/>
          <w:b/>
          <w:lang w:eastAsia="it-IT"/>
        </w:rPr>
      </w:r>
    </w:p>
    <w:p>
      <w:pPr>
        <w:pStyle w:val="Normal"/>
        <w:widowControl w:val="false"/>
        <w:spacing w:lineRule="auto" w:line="240" w:before="0" w:after="0"/>
        <w:jc w:val="both"/>
        <w:rPr>
          <w:rFonts w:ascii="Garamond" w:hAnsi="Garamond" w:eastAsia="Times New Roman" w:cs="Times New Roman"/>
          <w:b/>
          <w:b/>
          <w:lang w:eastAsia="it-IT"/>
        </w:rPr>
      </w:pPr>
      <w:r>
        <w:rPr>
          <w:rFonts w:eastAsia="Times New Roman" w:cs="Times New Roman" w:ascii="Garamond" w:hAnsi="Garamond"/>
          <w:b/>
          <w:lang w:eastAsia="it-IT"/>
        </w:rPr>
      </w:r>
    </w:p>
    <w:p>
      <w:pPr>
        <w:pStyle w:val="Normal"/>
        <w:widowControl w:val="false"/>
        <w:spacing w:lineRule="auto" w:line="240" w:before="0" w:after="0"/>
        <w:jc w:val="both"/>
        <w:rPr>
          <w:rFonts w:ascii="Garamond" w:hAnsi="Garamond" w:eastAsia="Times New Roman" w:cs="Times New Roman"/>
          <w:b/>
          <w:b/>
          <w:lang w:eastAsia="it-IT"/>
        </w:rPr>
      </w:pPr>
      <w:r>
        <w:rPr>
          <w:rFonts w:eastAsia="Times New Roman" w:cs="Times New Roman" w:ascii="Garamond" w:hAnsi="Garamond"/>
          <w:b/>
          <w:lang w:eastAsia="it-IT"/>
        </w:rPr>
      </w:r>
    </w:p>
    <w:p>
      <w:pPr>
        <w:pStyle w:val="Normal"/>
        <w:widowControl w:val="false"/>
        <w:spacing w:lineRule="auto" w:line="240" w:before="0" w:after="0"/>
        <w:jc w:val="both"/>
        <w:rPr>
          <w:rFonts w:ascii="Garamond" w:hAnsi="Garamond" w:eastAsia="Times New Roman" w:cs="Times New Roman"/>
          <w:b/>
          <w:b/>
          <w:lang w:eastAsia="it-IT"/>
        </w:rPr>
      </w:pPr>
      <w:r>
        <w:rPr>
          <w:rFonts w:eastAsia="Times New Roman" w:cs="Times New Roman" w:ascii="Garamond" w:hAnsi="Garamond"/>
          <w:b/>
          <w:lang w:eastAsia="it-IT"/>
        </w:rPr>
      </w:r>
    </w:p>
    <w:p>
      <w:pPr>
        <w:pStyle w:val="Normal"/>
        <w:widowControl w:val="false"/>
        <w:spacing w:lineRule="auto" w:line="240" w:before="0" w:after="0"/>
        <w:jc w:val="both"/>
        <w:rPr>
          <w:rFonts w:ascii="Garamond" w:hAnsi="Garamond" w:eastAsia="Times New Roman" w:cs="Times New Roman"/>
          <w:b/>
          <w:b/>
          <w:lang w:eastAsia="it-IT"/>
        </w:rPr>
      </w:pPr>
      <w:r>
        <w:rPr>
          <w:rFonts w:eastAsia="Times New Roman" w:cs="Times New Roman" w:ascii="Garamond" w:hAnsi="Garamond"/>
          <w:b/>
          <w:lang w:eastAsia="it-IT"/>
        </w:rPr>
        <w:t xml:space="preserve">Note utili alla compilazione: </w:t>
      </w:r>
    </w:p>
    <w:p>
      <w:pPr>
        <w:pStyle w:val="Normal"/>
        <w:widowControl w:val="false"/>
        <w:spacing w:lineRule="auto" w:line="240" w:before="0" w:after="0"/>
        <w:jc w:val="both"/>
        <w:rPr>
          <w:rFonts w:ascii="Garamond" w:hAnsi="Garamond" w:eastAsia="Times New Roman" w:cs="Times New Roman"/>
          <w:lang w:eastAsia="it-IT"/>
        </w:rPr>
      </w:pPr>
      <w:r>
        <w:rPr>
          <w:rFonts w:eastAsia="Times New Roman" w:cs="Times New Roman" w:ascii="Garamond" w:hAnsi="Garamond"/>
          <w:lang w:eastAsia="it-IT"/>
        </w:rPr>
        <w:t>La presente dichiarazione deve essere resa e sottoscritta dai concorrenti, in qualsiasi forma di partecipazione, singoli, raggruppati, ognuno per quanto di propria competenza.</w:t>
      </w:r>
    </w:p>
    <w:p>
      <w:pPr>
        <w:pStyle w:val="Normal"/>
        <w:widowControl w:val="false"/>
        <w:spacing w:lineRule="auto" w:line="240" w:before="0" w:after="0"/>
        <w:jc w:val="both"/>
        <w:rPr>
          <w:rFonts w:ascii="Garamond" w:hAnsi="Garamond" w:eastAsia="Times New Roman" w:cs="Times New Roman"/>
          <w:lang w:eastAsia="it-IT"/>
        </w:rPr>
      </w:pPr>
      <w:r>
        <w:rPr>
          <w:rFonts w:eastAsia="Times New Roman" w:cs="Times New Roman" w:ascii="Garamond" w:hAnsi="Garamond"/>
          <w:lang w:eastAsia="it-IT"/>
        </w:rPr>
        <w:t>Se la dichiarazione è sottoscritta da un procuratore del legale rappresentante, va allegata copia conforme all’originale della relativa procura.</w:t>
      </w:r>
    </w:p>
    <w:p>
      <w:pPr>
        <w:pStyle w:val="Normal"/>
        <w:widowControl w:val="false"/>
        <w:spacing w:lineRule="auto" w:line="240" w:before="0" w:after="0"/>
        <w:jc w:val="both"/>
        <w:rPr/>
      </w:pPr>
      <w:r>
        <w:rPr>
          <w:rFonts w:eastAsia="Times New Roman" w:cs="Times New Roman" w:ascii="Garamond" w:hAnsi="Garamond"/>
          <w:lang w:eastAsia="it-IT"/>
        </w:rPr>
        <w:t>La dichiarazione deve essere corredata da fotocopia, non autenticata, di documento di identità del sottoscrittore ed inserita nella Busta "A – Documentazione Amministrativa”.</w:t>
      </w:r>
    </w:p>
    <w:sectPr>
      <w:footerReference w:type="default" r:id="rId2"/>
      <w:type w:val="nextPage"/>
      <w:pgSz w:w="11906" w:h="16838"/>
      <w:pgMar w:left="1134" w:right="1134" w:header="0" w:top="1417" w:footer="708"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Garamond">
    <w:charset w:val="00"/>
    <w:family w:val="roman"/>
    <w:pitch w:val="variable"/>
  </w:font>
  <w:font w:name="Liberation Sans">
    <w:altName w:val="Arial"/>
    <w:charset w:val="00"/>
    <w:family w:val="roman"/>
    <w:pitch w:val="variable"/>
  </w:font>
  <w:font w:name="Garamond">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924730276"/>
    </w:sdtPr>
    <w:sdtContent>
      <w:p>
        <w:pPr>
          <w:pStyle w:val="Pidipagina"/>
          <w:jc w:val="right"/>
          <w:rPr/>
        </w:pPr>
        <w:r>
          <w:rPr/>
          <w:fldChar w:fldCharType="begin"/>
        </w:r>
        <w:r>
          <w:instrText> PAGE </w:instrText>
        </w:r>
        <w:r>
          <w:fldChar w:fldCharType="separate"/>
        </w:r>
        <w:r>
          <w:t>4</w:t>
        </w:r>
        <w:r>
          <w:fldChar w:fldCharType="end"/>
        </w:r>
      </w:p>
    </w:sdtContent>
  </w:sdt>
  <w:p>
    <w:pPr>
      <w:pStyle w:val="Pidipagin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22"/>
        <w:b/>
        <w:bCs w:val="false"/>
        <w:rFonts w:ascii="Garamond" w:hAnsi="Garamond"/>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decimal"/>
      <w:lvlText w:val="%1)"/>
      <w:lvlJc w:val="left"/>
      <w:pPr>
        <w:ind w:left="720" w:hanging="360"/>
      </w:pPr>
      <w:rPr>
        <w:sz w:val="22"/>
        <w:b/>
        <w:bCs w:val="false"/>
        <w:rFonts w:ascii="Garamond" w:hAnsi="Garamond"/>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spacing w:lineRule="auto" w:line="276"/>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00000A"/>
      <w:sz w:val="22"/>
      <w:szCs w:val="22"/>
      <w:lang w:val="it-IT" w:eastAsia="en-US" w:bidi="ar-SA"/>
    </w:rPr>
  </w:style>
  <w:style w:type="character" w:styleId="DefaultParagraphFont" w:default="1">
    <w:name w:val="Default Paragraph Font"/>
    <w:uiPriority w:val="1"/>
    <w:semiHidden/>
    <w:unhideWhenUsed/>
    <w:qFormat/>
    <w:rPr/>
  </w:style>
  <w:style w:type="character" w:styleId="PidipaginaCarattere" w:customStyle="1">
    <w:name w:val="Piè di pagina Carattere"/>
    <w:basedOn w:val="DefaultParagraphFont"/>
    <w:link w:val="Pidipagina"/>
    <w:uiPriority w:val="99"/>
    <w:qFormat/>
    <w:rsid w:val="003e2573"/>
    <w:rPr>
      <w:rFonts w:ascii="Times New Roman" w:hAnsi="Times New Roman" w:eastAsia="Times New Roman" w:cs="Times New Roman"/>
      <w:sz w:val="24"/>
      <w:szCs w:val="24"/>
      <w:lang w:eastAsia="it-IT"/>
    </w:rPr>
  </w:style>
  <w:style w:type="character" w:styleId="Pagenumber">
    <w:name w:val="page number"/>
    <w:basedOn w:val="DefaultParagraphFont"/>
    <w:uiPriority w:val="99"/>
    <w:qFormat/>
    <w:rsid w:val="003e2573"/>
    <w:rPr>
      <w:rFonts w:cs="Times New Roman"/>
    </w:rPr>
  </w:style>
  <w:style w:type="character" w:styleId="ParagrafoelencoCarattere" w:customStyle="1">
    <w:name w:val="Paragrafo elenco Carattere"/>
    <w:basedOn w:val="DefaultParagraphFont"/>
    <w:link w:val="Paragrafoelenco"/>
    <w:uiPriority w:val="34"/>
    <w:qFormat/>
    <w:locked/>
    <w:rsid w:val="00070ff8"/>
    <w:rPr>
      <w:rFonts w:ascii="Times New Roman" w:hAnsi="Times New Roman" w:eastAsia="Times New Roman" w:cs="Times New Roman"/>
      <w:sz w:val="24"/>
      <w:szCs w:val="24"/>
      <w:lang w:eastAsia="it-IT"/>
    </w:rPr>
  </w:style>
  <w:style w:type="character" w:styleId="Annotationreference">
    <w:name w:val="annotation reference"/>
    <w:basedOn w:val="DefaultParagraphFont"/>
    <w:uiPriority w:val="99"/>
    <w:semiHidden/>
    <w:unhideWhenUsed/>
    <w:qFormat/>
    <w:rsid w:val="008c2fd9"/>
    <w:rPr>
      <w:sz w:val="16"/>
      <w:szCs w:val="16"/>
    </w:rPr>
  </w:style>
  <w:style w:type="character" w:styleId="TestocommentoCarattere" w:customStyle="1">
    <w:name w:val="Testo commento Carattere"/>
    <w:basedOn w:val="DefaultParagraphFont"/>
    <w:link w:val="Testocommento"/>
    <w:uiPriority w:val="99"/>
    <w:semiHidden/>
    <w:qFormat/>
    <w:rsid w:val="008c2fd9"/>
    <w:rPr>
      <w:sz w:val="20"/>
      <w:szCs w:val="20"/>
    </w:rPr>
  </w:style>
  <w:style w:type="character" w:styleId="SoggettocommentoCarattere" w:customStyle="1">
    <w:name w:val="Soggetto commento Carattere"/>
    <w:basedOn w:val="TestocommentoCarattere"/>
    <w:link w:val="Soggettocommento"/>
    <w:uiPriority w:val="99"/>
    <w:semiHidden/>
    <w:qFormat/>
    <w:rsid w:val="008c2fd9"/>
    <w:rPr>
      <w:b/>
      <w:bCs/>
      <w:sz w:val="20"/>
      <w:szCs w:val="20"/>
    </w:rPr>
  </w:style>
  <w:style w:type="character" w:styleId="TestofumettoCarattere" w:customStyle="1">
    <w:name w:val="Testo fumetto Carattere"/>
    <w:basedOn w:val="DefaultParagraphFont"/>
    <w:link w:val="Testofumetto"/>
    <w:uiPriority w:val="99"/>
    <w:semiHidden/>
    <w:qFormat/>
    <w:rsid w:val="008c2fd9"/>
    <w:rPr>
      <w:rFonts w:ascii="Tahoma" w:hAnsi="Tahoma" w:cs="Tahoma"/>
      <w:sz w:val="16"/>
      <w:szCs w:val="16"/>
    </w:rPr>
  </w:style>
  <w:style w:type="character" w:styleId="CollegamentoInternet">
    <w:name w:val="Collegamento Internet"/>
    <w:basedOn w:val="DefaultParagraphFont"/>
    <w:uiPriority w:val="99"/>
    <w:unhideWhenUsed/>
    <w:rsid w:val="00284a6c"/>
    <w:rPr>
      <w:color w:val="0000FF" w:themeColor="hyperlink"/>
      <w:u w:val="single"/>
    </w:rPr>
  </w:style>
  <w:style w:type="character" w:styleId="Menzionenonrisolta1" w:customStyle="1">
    <w:name w:val="Menzione non risolta1"/>
    <w:basedOn w:val="DefaultParagraphFont"/>
    <w:uiPriority w:val="99"/>
    <w:semiHidden/>
    <w:unhideWhenUsed/>
    <w:qFormat/>
    <w:rsid w:val="00284a6c"/>
    <w:rPr>
      <w:color w:val="808080"/>
      <w:shd w:fill="E6E6E6" w:val="clear"/>
    </w:rPr>
  </w:style>
  <w:style w:type="character" w:styleId="IntestazioneCarattere" w:customStyle="1">
    <w:name w:val="Intestazione Carattere"/>
    <w:basedOn w:val="DefaultParagraphFont"/>
    <w:link w:val="Intestazione"/>
    <w:uiPriority w:val="99"/>
    <w:qFormat/>
    <w:rsid w:val="00655362"/>
    <w:rPr/>
  </w:style>
  <w:style w:type="character" w:styleId="ListLabel1">
    <w:name w:val="ListLabel 1"/>
    <w:qFormat/>
    <w:rPr>
      <w:b/>
      <w:i w:val="false"/>
      <w:strike w:val="false"/>
      <w:dstrike w:val="false"/>
      <w:color w:val="00000A"/>
    </w:rPr>
  </w:style>
  <w:style w:type="character" w:styleId="ListLabel2">
    <w:name w:val="ListLabel 2"/>
    <w:qFormat/>
    <w:rPr>
      <w:sz w:val="28"/>
    </w:rPr>
  </w:style>
  <w:style w:type="character" w:styleId="ListLabel3">
    <w:name w:val="ListLabel 3"/>
    <w:qFormat/>
    <w:rPr>
      <w:rFonts w:cs="Courier New"/>
    </w:rPr>
  </w:style>
  <w:style w:type="character" w:styleId="ListLabel4">
    <w:name w:val="ListLabel 4"/>
    <w:qFormat/>
    <w:rPr>
      <w:color w:val="00000A"/>
      <w:sz w:val="28"/>
    </w:rPr>
  </w:style>
  <w:style w:type="character" w:styleId="ListLabel5">
    <w:name w:val="ListLabel 5"/>
    <w:qFormat/>
    <w:rPr>
      <w:rFonts w:ascii="Garamond" w:hAnsi="Garamond"/>
      <w:b/>
      <w:color w:val="0070C0"/>
      <w:sz w:val="22"/>
    </w:rPr>
  </w:style>
  <w:style w:type="character" w:styleId="ListLabel6">
    <w:name w:val="ListLabel 6"/>
    <w:qFormat/>
    <w:rPr>
      <w:rFonts w:ascii="Garamond" w:hAnsi="Garamond"/>
      <w:b/>
      <w:color w:val="0070C0"/>
      <w:sz w:val="22"/>
    </w:rPr>
  </w:style>
  <w:style w:type="character" w:styleId="ListLabel7">
    <w:name w:val="ListLabel 7"/>
    <w:qFormat/>
    <w:rPr>
      <w:rFonts w:ascii="Garamond" w:hAnsi="Garamond"/>
      <w:b/>
      <w:color w:val="0070C0"/>
      <w:sz w:val="22"/>
    </w:rPr>
  </w:style>
  <w:style w:type="character" w:styleId="ListLabel8">
    <w:name w:val="ListLabel 8"/>
    <w:qFormat/>
    <w:rPr>
      <w:rFonts w:ascii="Garamond" w:hAnsi="Garamond"/>
      <w:b/>
      <w:color w:val="0070C0"/>
      <w:sz w:val="22"/>
    </w:rPr>
  </w:style>
  <w:style w:type="character" w:styleId="ListLabel9">
    <w:name w:val="ListLabel 9"/>
    <w:qFormat/>
    <w:rPr>
      <w:rFonts w:ascii="Garamond" w:hAnsi="Garamond"/>
      <w:b/>
      <w:color w:val="0070C0"/>
      <w:sz w:val="22"/>
    </w:rPr>
  </w:style>
  <w:style w:type="character" w:styleId="ListLabel10">
    <w:name w:val="ListLabel 10"/>
    <w:qFormat/>
    <w:rPr>
      <w:rFonts w:ascii="Garamond" w:hAnsi="Garamond"/>
      <w:b/>
      <w:color w:val="0070C0"/>
      <w:sz w:val="22"/>
    </w:rPr>
  </w:style>
  <w:style w:type="character" w:styleId="ListLabel11">
    <w:name w:val="ListLabel 11"/>
    <w:qFormat/>
    <w:rPr>
      <w:rFonts w:ascii="Garamond" w:hAnsi="Garamond"/>
      <w:b w:val="false"/>
      <w:bCs w:val="false"/>
      <w:color w:val="000000"/>
      <w:sz w:val="22"/>
    </w:rPr>
  </w:style>
  <w:style w:type="character" w:styleId="ListLabel12">
    <w:name w:val="ListLabel 12"/>
    <w:qFormat/>
    <w:rPr>
      <w:rFonts w:ascii="Garamond" w:hAnsi="Garamond"/>
      <w:b/>
      <w:bCs w:val="false"/>
      <w:color w:val="000000"/>
      <w:sz w:val="22"/>
    </w:rPr>
  </w:style>
  <w:style w:type="character" w:styleId="ListLabel13">
    <w:name w:val="ListLabel 13"/>
    <w:qFormat/>
    <w:rPr>
      <w:rFonts w:ascii="Garamond" w:hAnsi="Garamond"/>
      <w:b/>
      <w:bCs w:val="false"/>
      <w:color w:val="000000"/>
      <w:sz w:val="22"/>
    </w:rPr>
  </w:style>
  <w:style w:type="paragraph" w:styleId="Titolo">
    <w:name w:val="Titolo"/>
    <w:basedOn w:val="Normal"/>
    <w:next w:val="Corpodeltesto"/>
    <w:qFormat/>
    <w:pPr>
      <w:keepNext/>
      <w:spacing w:before="240" w:after="120"/>
    </w:pPr>
    <w:rPr>
      <w:rFonts w:ascii="Liberation Sans" w:hAnsi="Liberation Sans" w:eastAsia="Microsoft YaHei" w:cs="Arial"/>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Arial"/>
    </w:rPr>
  </w:style>
  <w:style w:type="paragraph" w:styleId="Didascalia">
    <w:name w:val="Didascalia"/>
    <w:basedOn w:val="Normal"/>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Pidipagina">
    <w:name w:val="Piè di pagina"/>
    <w:basedOn w:val="Normal"/>
    <w:link w:val="PidipaginaCarattere"/>
    <w:uiPriority w:val="99"/>
    <w:rsid w:val="003e2573"/>
    <w:pPr>
      <w:tabs>
        <w:tab w:val="center" w:pos="4819" w:leader="none"/>
        <w:tab w:val="right" w:pos="9638" w:leader="none"/>
      </w:tabs>
      <w:spacing w:lineRule="auto" w:line="240" w:before="0" w:after="0"/>
    </w:pPr>
    <w:rPr>
      <w:rFonts w:ascii="Times New Roman" w:hAnsi="Times New Roman" w:eastAsia="Times New Roman" w:cs="Times New Roman"/>
      <w:sz w:val="24"/>
      <w:szCs w:val="24"/>
      <w:lang w:eastAsia="it-IT"/>
    </w:rPr>
  </w:style>
  <w:style w:type="paragraph" w:styleId="Sche3" w:customStyle="1">
    <w:name w:val="sche_3"/>
    <w:qFormat/>
    <w:rsid w:val="003e2573"/>
    <w:pPr>
      <w:widowControl w:val="false"/>
      <w:overflowPunct w:val="true"/>
      <w:bidi w:val="0"/>
      <w:spacing w:lineRule="auto" w:line="240" w:before="0" w:after="0"/>
      <w:jc w:val="both"/>
    </w:pPr>
    <w:rPr>
      <w:rFonts w:ascii="Times New Roman" w:hAnsi="Times New Roman" w:eastAsia="Times New Roman" w:cs="Times New Roman"/>
      <w:color w:val="00000A"/>
      <w:sz w:val="20"/>
      <w:szCs w:val="20"/>
      <w:lang w:val="en-US" w:eastAsia="it-IT" w:bidi="ar-SA"/>
    </w:rPr>
  </w:style>
  <w:style w:type="paragraph" w:styleId="ListParagraph">
    <w:name w:val="List Paragraph"/>
    <w:basedOn w:val="Normal"/>
    <w:link w:val="ParagrafoelencoCarattere"/>
    <w:uiPriority w:val="34"/>
    <w:qFormat/>
    <w:rsid w:val="003e2573"/>
    <w:pPr>
      <w:spacing w:lineRule="auto" w:line="240" w:before="0" w:after="0"/>
      <w:ind w:left="720" w:hanging="0"/>
      <w:contextualSpacing/>
    </w:pPr>
    <w:rPr>
      <w:rFonts w:ascii="Times New Roman" w:hAnsi="Times New Roman" w:eastAsia="Times New Roman" w:cs="Times New Roman"/>
      <w:sz w:val="24"/>
      <w:szCs w:val="24"/>
      <w:lang w:eastAsia="it-IT"/>
    </w:rPr>
  </w:style>
  <w:style w:type="paragraph" w:styleId="Sche4" w:customStyle="1">
    <w:name w:val="sche_4"/>
    <w:qFormat/>
    <w:rsid w:val="00996570"/>
    <w:pPr>
      <w:widowControl w:val="false"/>
      <w:bidi w:val="0"/>
      <w:spacing w:lineRule="auto" w:line="240" w:before="0" w:after="0"/>
      <w:jc w:val="both"/>
    </w:pPr>
    <w:rPr>
      <w:rFonts w:ascii="Times New Roman" w:hAnsi="Times New Roman" w:eastAsia="Times New Roman" w:cs="Times New Roman"/>
      <w:color w:val="00000A"/>
      <w:sz w:val="20"/>
      <w:szCs w:val="20"/>
      <w:lang w:val="en-US" w:eastAsia="it-IT" w:bidi="ar-SA"/>
    </w:rPr>
  </w:style>
  <w:style w:type="paragraph" w:styleId="Annotationtext">
    <w:name w:val="annotation text"/>
    <w:basedOn w:val="Normal"/>
    <w:link w:val="TestocommentoCarattere"/>
    <w:uiPriority w:val="99"/>
    <w:semiHidden/>
    <w:unhideWhenUsed/>
    <w:qFormat/>
    <w:rsid w:val="008c2fd9"/>
    <w:pPr>
      <w:spacing w:lineRule="auto" w:line="240"/>
    </w:pPr>
    <w:rPr>
      <w:sz w:val="20"/>
      <w:szCs w:val="20"/>
    </w:rPr>
  </w:style>
  <w:style w:type="paragraph" w:styleId="Annotationsubject">
    <w:name w:val="annotation subject"/>
    <w:basedOn w:val="Annotationtext"/>
    <w:link w:val="SoggettocommentoCarattere"/>
    <w:uiPriority w:val="99"/>
    <w:semiHidden/>
    <w:unhideWhenUsed/>
    <w:qFormat/>
    <w:rsid w:val="008c2fd9"/>
    <w:pPr/>
    <w:rPr>
      <w:b/>
      <w:bCs/>
    </w:rPr>
  </w:style>
  <w:style w:type="paragraph" w:styleId="BalloonText">
    <w:name w:val="Balloon Text"/>
    <w:basedOn w:val="Normal"/>
    <w:link w:val="TestofumettoCarattere"/>
    <w:uiPriority w:val="99"/>
    <w:semiHidden/>
    <w:unhideWhenUsed/>
    <w:qFormat/>
    <w:rsid w:val="008c2fd9"/>
    <w:pPr>
      <w:spacing w:lineRule="auto" w:line="240" w:before="0" w:after="0"/>
    </w:pPr>
    <w:rPr>
      <w:rFonts w:ascii="Tahoma" w:hAnsi="Tahoma" w:cs="Tahoma"/>
      <w:sz w:val="16"/>
      <w:szCs w:val="16"/>
    </w:rPr>
  </w:style>
  <w:style w:type="paragraph" w:styleId="Intestazione">
    <w:name w:val="Intestazione"/>
    <w:basedOn w:val="Normal"/>
    <w:link w:val="IntestazioneCarattere"/>
    <w:uiPriority w:val="99"/>
    <w:unhideWhenUsed/>
    <w:rsid w:val="00655362"/>
    <w:pPr>
      <w:tabs>
        <w:tab w:val="center" w:pos="4819" w:leader="none"/>
        <w:tab w:val="right" w:pos="9638" w:leader="none"/>
      </w:tabs>
      <w:spacing w:lineRule="auto" w:line="240" w:before="0" w:after="0"/>
    </w:pPr>
    <w:rPr/>
  </w:style>
  <w:style w:type="numbering" w:styleId="NoList" w:default="1">
    <w:name w:val="No List"/>
    <w:uiPriority w:val="99"/>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rsid w:val="003317b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Application>LibreOffice/5.0.4.2$Windows_x86 LibreOffice_project/2b9802c1994aa0b7dc6079e128979269cf95bc78</Application>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2018-09-24T11:11:00Z</dcterms:created>
  <dc:creator>mp</dc:creator>
  <dc:language>it-IT</dc:language>
  <cp:lastPrinted>2018-10-12T11:46:49Z</cp:lastPrinted>
  <dcterms:modified xsi:type="dcterms:W3CDTF">2018-10-15T14:37:54Z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